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E5B06" w14:textId="28B763C4" w:rsidR="00DD4958" w:rsidRDefault="0010053F" w:rsidP="0010053F">
      <w:pPr>
        <w:jc w:val="center"/>
        <w:rPr>
          <w:b/>
          <w:lang w:val="ka-GE"/>
        </w:rPr>
      </w:pPr>
      <w:r w:rsidRPr="0010053F">
        <w:rPr>
          <w:b/>
          <w:lang w:val="ka-GE"/>
        </w:rPr>
        <w:t xml:space="preserve">რეკომენდაციები </w:t>
      </w:r>
      <w:r w:rsidR="00A37A6A" w:rsidRPr="0010053F">
        <w:rPr>
          <w:b/>
          <w:lang w:val="ka-GE"/>
        </w:rPr>
        <w:t>სახელმ</w:t>
      </w:r>
      <w:r w:rsidRPr="0010053F">
        <w:rPr>
          <w:b/>
          <w:lang w:val="ka-GE"/>
        </w:rPr>
        <w:t xml:space="preserve">წიფო ზრუნვის 24 საათიან  დაწესებულებებში </w:t>
      </w:r>
      <w:r w:rsidRPr="0010053F">
        <w:rPr>
          <w:b/>
          <w:lang w:val="ka-GE"/>
        </w:rPr>
        <w:t xml:space="preserve">ახალი კორონავირუსის </w:t>
      </w:r>
      <w:r w:rsidRPr="0010053F">
        <w:rPr>
          <w:b/>
          <w:lang w:val="ka-GE"/>
        </w:rPr>
        <w:t>(</w:t>
      </w:r>
      <w:r w:rsidRPr="0010053F">
        <w:rPr>
          <w:b/>
        </w:rPr>
        <w:t xml:space="preserve">COVID 19) </w:t>
      </w:r>
      <w:r w:rsidRPr="0010053F">
        <w:rPr>
          <w:b/>
          <w:lang w:val="ka-GE"/>
        </w:rPr>
        <w:t>გავრცელების თავიდან ა</w:t>
      </w:r>
      <w:r w:rsidRPr="0010053F">
        <w:rPr>
          <w:b/>
          <w:lang w:val="ka-GE"/>
        </w:rPr>
        <w:t>ცილების მიზნით </w:t>
      </w:r>
    </w:p>
    <w:p w14:paraId="3976EB7E" w14:textId="77777777" w:rsidR="0010053F" w:rsidRDefault="0010053F" w:rsidP="0010053F">
      <w:pPr>
        <w:jc w:val="both"/>
        <w:rPr>
          <w:lang w:val="ka-GE"/>
        </w:rPr>
      </w:pPr>
    </w:p>
    <w:p w14:paraId="2235136C" w14:textId="77777777" w:rsidR="0010053F" w:rsidRDefault="0010053F" w:rsidP="0010053F">
      <w:pPr>
        <w:jc w:val="both"/>
        <w:rPr>
          <w:lang w:val="ka-GE"/>
        </w:rPr>
      </w:pPr>
    </w:p>
    <w:p w14:paraId="6936D71F" w14:textId="77777777" w:rsidR="0010053F" w:rsidRDefault="0010053F" w:rsidP="0010053F">
      <w:pPr>
        <w:jc w:val="both"/>
        <w:rPr>
          <w:sz w:val="22"/>
          <w:lang w:val="ka-GE"/>
        </w:rPr>
      </w:pPr>
      <w:r>
        <w:rPr>
          <w:b/>
          <w:sz w:val="22"/>
          <w:lang w:val="ka-GE"/>
        </w:rPr>
        <w:t xml:space="preserve">წინამდებარე </w:t>
      </w:r>
      <w:r w:rsidRPr="0010053F">
        <w:rPr>
          <w:b/>
          <w:sz w:val="22"/>
          <w:lang w:val="ka-GE"/>
        </w:rPr>
        <w:t>დოკუმენტის მიზანი</w:t>
      </w:r>
      <w:r>
        <w:rPr>
          <w:b/>
          <w:sz w:val="22"/>
          <w:lang w:val="ka-GE"/>
        </w:rPr>
        <w:t xml:space="preserve">ა </w:t>
      </w:r>
      <w:r>
        <w:rPr>
          <w:sz w:val="22"/>
          <w:lang w:val="ka-GE"/>
        </w:rPr>
        <w:t xml:space="preserve">განისაზღვროს ზოგადი რეკომენდაციები სახელმწიფო ზრუნვის 24 საათიანი დაწესებულებებისთვის (შემდგომში - დაწესებულება), დადგინდეს იმ </w:t>
      </w:r>
      <w:r w:rsidRPr="008B48A3">
        <w:rPr>
          <w:sz w:val="22"/>
          <w:lang w:val="ka-GE"/>
        </w:rPr>
        <w:t xml:space="preserve">ღონისძიებათა ჩამონათვალი, რომელიც დაწსებულებამ უნდა განახორციელოს იმ შემთხვევაში თუ დაწესებულებაში დასაქმებულს ან/და დასაქმებული ოჯახის </w:t>
      </w:r>
      <w:r w:rsidR="008B48A3" w:rsidRPr="008B48A3">
        <w:rPr>
          <w:sz w:val="22"/>
          <w:lang w:val="ka-GE"/>
        </w:rPr>
        <w:t xml:space="preserve">წევრს ან/და დაწესებულების ბენეფიციარს აღმოაჩნდება ან/და დაუდგინდება </w:t>
      </w:r>
      <w:r w:rsidR="008B48A3" w:rsidRPr="008B48A3">
        <w:rPr>
          <w:sz w:val="22"/>
          <w:lang w:val="ka-GE"/>
        </w:rPr>
        <w:t xml:space="preserve">ახალი </w:t>
      </w:r>
      <w:r w:rsidR="008B48A3" w:rsidRPr="008B48A3">
        <w:rPr>
          <w:sz w:val="22"/>
          <w:lang w:val="ka-GE"/>
        </w:rPr>
        <w:t>კორონავირუსი</w:t>
      </w:r>
      <w:r w:rsidR="008B48A3" w:rsidRPr="008B48A3">
        <w:rPr>
          <w:sz w:val="22"/>
          <w:lang w:val="ka-GE"/>
        </w:rPr>
        <w:t xml:space="preserve"> (COVID-19)</w:t>
      </w:r>
      <w:r w:rsidR="008B48A3">
        <w:rPr>
          <w:sz w:val="22"/>
          <w:lang w:val="ka-GE"/>
        </w:rPr>
        <w:t>.</w:t>
      </w:r>
    </w:p>
    <w:p w14:paraId="77E7A5A3" w14:textId="77777777" w:rsidR="008B48A3" w:rsidRDefault="002832BF" w:rsidP="0010053F">
      <w:pPr>
        <w:jc w:val="both"/>
        <w:rPr>
          <w:b/>
          <w:sz w:val="22"/>
          <w:lang w:val="ka-GE"/>
        </w:rPr>
      </w:pPr>
      <w:r>
        <w:rPr>
          <w:b/>
          <w:sz w:val="22"/>
          <w:lang w:val="ka-GE"/>
        </w:rPr>
        <w:t>პრევენციის ეტაპი</w:t>
      </w:r>
    </w:p>
    <w:p w14:paraId="0CCA5534" w14:textId="77777777" w:rsidR="008B48A3" w:rsidRPr="008B48A3" w:rsidRDefault="008B48A3" w:rsidP="0010053F">
      <w:pPr>
        <w:jc w:val="both"/>
        <w:rPr>
          <w:b/>
          <w:i/>
          <w:sz w:val="22"/>
          <w:lang w:val="ka-GE"/>
        </w:rPr>
      </w:pPr>
      <w:r w:rsidRPr="008B48A3">
        <w:rPr>
          <w:b/>
          <w:i/>
          <w:sz w:val="22"/>
          <w:lang w:val="ka-GE"/>
        </w:rPr>
        <w:t>პრევენციული ღონისძიებები პერსონალისთვის</w:t>
      </w:r>
      <w:r w:rsidR="001710D7">
        <w:rPr>
          <w:b/>
          <w:i/>
          <w:sz w:val="22"/>
          <w:lang w:val="ka-GE"/>
        </w:rPr>
        <w:t xml:space="preserve"> და ბენეფიციარებისთვის </w:t>
      </w:r>
    </w:p>
    <w:p w14:paraId="49337073" w14:textId="77777777" w:rsidR="008B48A3" w:rsidRPr="008B48A3" w:rsidRDefault="0008505B" w:rsidP="0010053F">
      <w:pPr>
        <w:jc w:val="both"/>
        <w:rPr>
          <w:sz w:val="22"/>
        </w:rPr>
      </w:pPr>
      <w:r>
        <w:rPr>
          <w:sz w:val="22"/>
          <w:lang w:val="ka-GE"/>
        </w:rPr>
        <w:t xml:space="preserve">1. </w:t>
      </w:r>
      <w:proofErr w:type="spellStart"/>
      <w:proofErr w:type="gramStart"/>
      <w:r w:rsidR="008B48A3" w:rsidRPr="008B48A3">
        <w:rPr>
          <w:sz w:val="22"/>
        </w:rPr>
        <w:t>პერსონალი</w:t>
      </w:r>
      <w:proofErr w:type="spellEnd"/>
      <w:proofErr w:type="gramEnd"/>
      <w:r w:rsidR="008B48A3" w:rsidRPr="008B48A3">
        <w:rPr>
          <w:sz w:val="22"/>
        </w:rPr>
        <w:t xml:space="preserve"> </w:t>
      </w:r>
      <w:proofErr w:type="spellStart"/>
      <w:r w:rsidR="008B48A3" w:rsidRPr="008B48A3">
        <w:rPr>
          <w:sz w:val="22"/>
        </w:rPr>
        <w:t>არ</w:t>
      </w:r>
      <w:proofErr w:type="spellEnd"/>
      <w:r w:rsidR="008B48A3" w:rsidRPr="008B48A3">
        <w:rPr>
          <w:sz w:val="22"/>
        </w:rPr>
        <w:t xml:space="preserve"> </w:t>
      </w:r>
      <w:proofErr w:type="spellStart"/>
      <w:r w:rsidR="008B48A3" w:rsidRPr="008B48A3">
        <w:rPr>
          <w:sz w:val="22"/>
        </w:rPr>
        <w:t>უნდა</w:t>
      </w:r>
      <w:proofErr w:type="spellEnd"/>
      <w:r w:rsidR="008B48A3" w:rsidRPr="008B48A3">
        <w:rPr>
          <w:sz w:val="22"/>
        </w:rPr>
        <w:t xml:space="preserve"> </w:t>
      </w:r>
      <w:proofErr w:type="spellStart"/>
      <w:r w:rsidR="008B48A3" w:rsidRPr="008B48A3">
        <w:rPr>
          <w:sz w:val="22"/>
        </w:rPr>
        <w:t>გამოცხადდეს</w:t>
      </w:r>
      <w:proofErr w:type="spellEnd"/>
      <w:r w:rsidR="008B48A3" w:rsidRPr="008B48A3">
        <w:rPr>
          <w:sz w:val="22"/>
        </w:rPr>
        <w:t xml:space="preserve"> </w:t>
      </w:r>
      <w:proofErr w:type="spellStart"/>
      <w:r w:rsidR="008B48A3" w:rsidRPr="008B48A3">
        <w:rPr>
          <w:sz w:val="22"/>
        </w:rPr>
        <w:t>სამუშაო</w:t>
      </w:r>
      <w:proofErr w:type="spellEnd"/>
      <w:r w:rsidR="008B48A3" w:rsidRPr="008B48A3">
        <w:rPr>
          <w:sz w:val="22"/>
        </w:rPr>
        <w:t xml:space="preserve"> </w:t>
      </w:r>
      <w:proofErr w:type="spellStart"/>
      <w:r w:rsidR="008B48A3" w:rsidRPr="008B48A3">
        <w:rPr>
          <w:sz w:val="22"/>
        </w:rPr>
        <w:t>ადგილზე</w:t>
      </w:r>
      <w:proofErr w:type="spellEnd"/>
      <w:r w:rsidR="008B48A3" w:rsidRPr="008B48A3">
        <w:rPr>
          <w:sz w:val="22"/>
        </w:rPr>
        <w:t xml:space="preserve"> </w:t>
      </w:r>
      <w:proofErr w:type="spellStart"/>
      <w:r w:rsidR="008B48A3" w:rsidRPr="008B48A3">
        <w:rPr>
          <w:sz w:val="22"/>
        </w:rPr>
        <w:t>იმ</w:t>
      </w:r>
      <w:proofErr w:type="spellEnd"/>
      <w:r w:rsidR="008B48A3" w:rsidRPr="008B48A3">
        <w:rPr>
          <w:sz w:val="22"/>
        </w:rPr>
        <w:t xml:space="preserve"> </w:t>
      </w:r>
      <w:proofErr w:type="spellStart"/>
      <w:r w:rsidR="008B48A3" w:rsidRPr="008B48A3">
        <w:rPr>
          <w:sz w:val="22"/>
        </w:rPr>
        <w:t>შემთხვევაში</w:t>
      </w:r>
      <w:proofErr w:type="spellEnd"/>
      <w:r w:rsidR="008B48A3" w:rsidRPr="008B48A3">
        <w:rPr>
          <w:sz w:val="22"/>
        </w:rPr>
        <w:t xml:space="preserve">, </w:t>
      </w:r>
      <w:proofErr w:type="spellStart"/>
      <w:r w:rsidR="008B48A3" w:rsidRPr="008B48A3">
        <w:rPr>
          <w:sz w:val="22"/>
        </w:rPr>
        <w:t>თუ</w:t>
      </w:r>
      <w:proofErr w:type="spellEnd"/>
      <w:r w:rsidR="008B48A3" w:rsidRPr="008B48A3">
        <w:rPr>
          <w:sz w:val="22"/>
        </w:rPr>
        <w:t>:</w:t>
      </w:r>
    </w:p>
    <w:p w14:paraId="556DCD55" w14:textId="77777777" w:rsidR="008B48A3" w:rsidRPr="008B48A3" w:rsidRDefault="0008505B" w:rsidP="0010053F">
      <w:pPr>
        <w:jc w:val="both"/>
        <w:rPr>
          <w:sz w:val="22"/>
        </w:rPr>
      </w:pPr>
      <w:r>
        <w:rPr>
          <w:sz w:val="22"/>
          <w:lang w:val="ka-GE"/>
        </w:rPr>
        <w:t xml:space="preserve">- </w:t>
      </w:r>
      <w:proofErr w:type="spellStart"/>
      <w:r w:rsidR="008B48A3" w:rsidRPr="008B48A3">
        <w:rPr>
          <w:sz w:val="22"/>
        </w:rPr>
        <w:t>მათ</w:t>
      </w:r>
      <w:proofErr w:type="spellEnd"/>
      <w:r w:rsidR="008B48A3" w:rsidRPr="008B48A3">
        <w:rPr>
          <w:sz w:val="22"/>
        </w:rPr>
        <w:t xml:space="preserve"> </w:t>
      </w:r>
      <w:proofErr w:type="spellStart"/>
      <w:r w:rsidR="008B48A3" w:rsidRPr="008B48A3">
        <w:rPr>
          <w:sz w:val="22"/>
        </w:rPr>
        <w:t>დატოვეს</w:t>
      </w:r>
      <w:proofErr w:type="spellEnd"/>
      <w:r w:rsidR="008B48A3" w:rsidRPr="008B48A3">
        <w:rPr>
          <w:sz w:val="22"/>
        </w:rPr>
        <w:t xml:space="preserve"> </w:t>
      </w:r>
      <w:proofErr w:type="spellStart"/>
      <w:r w:rsidR="008B48A3" w:rsidRPr="008B48A3">
        <w:rPr>
          <w:sz w:val="22"/>
        </w:rPr>
        <w:t>ვირუსის</w:t>
      </w:r>
      <w:proofErr w:type="spellEnd"/>
      <w:r w:rsidR="008B48A3" w:rsidRPr="008B48A3">
        <w:rPr>
          <w:sz w:val="22"/>
        </w:rPr>
        <w:t xml:space="preserve"> </w:t>
      </w:r>
      <w:proofErr w:type="spellStart"/>
      <w:r w:rsidR="008B48A3" w:rsidRPr="008B48A3">
        <w:rPr>
          <w:sz w:val="22"/>
        </w:rPr>
        <w:t>გავრცელების</w:t>
      </w:r>
      <w:proofErr w:type="spellEnd"/>
      <w:r w:rsidR="008B48A3" w:rsidRPr="008B48A3">
        <w:rPr>
          <w:sz w:val="22"/>
        </w:rPr>
        <w:t xml:space="preserve"> </w:t>
      </w:r>
      <w:proofErr w:type="spellStart"/>
      <w:r w:rsidR="008B48A3" w:rsidRPr="008B48A3">
        <w:rPr>
          <w:sz w:val="22"/>
        </w:rPr>
        <w:t>ქვეყნები</w:t>
      </w:r>
      <w:proofErr w:type="spellEnd"/>
      <w:r w:rsidR="008B48A3" w:rsidRPr="008B48A3">
        <w:rPr>
          <w:sz w:val="22"/>
        </w:rPr>
        <w:t xml:space="preserve"> </w:t>
      </w:r>
      <w:proofErr w:type="spellStart"/>
      <w:r w:rsidR="008B48A3" w:rsidRPr="008B48A3">
        <w:rPr>
          <w:sz w:val="22"/>
        </w:rPr>
        <w:t>ბოლო</w:t>
      </w:r>
      <w:proofErr w:type="spellEnd"/>
      <w:r w:rsidR="008B48A3" w:rsidRPr="008B48A3">
        <w:rPr>
          <w:sz w:val="22"/>
        </w:rPr>
        <w:t xml:space="preserve"> 14 </w:t>
      </w:r>
      <w:proofErr w:type="spellStart"/>
      <w:r w:rsidR="008B48A3" w:rsidRPr="008B48A3">
        <w:rPr>
          <w:sz w:val="22"/>
        </w:rPr>
        <w:t>დღის</w:t>
      </w:r>
      <w:proofErr w:type="spellEnd"/>
      <w:r w:rsidR="008B48A3" w:rsidRPr="008B48A3">
        <w:rPr>
          <w:sz w:val="22"/>
        </w:rPr>
        <w:t xml:space="preserve"> </w:t>
      </w:r>
      <w:proofErr w:type="spellStart"/>
      <w:r w:rsidR="008B48A3" w:rsidRPr="008B48A3">
        <w:rPr>
          <w:sz w:val="22"/>
        </w:rPr>
        <w:t>განმავლობაში</w:t>
      </w:r>
      <w:proofErr w:type="spellEnd"/>
      <w:r w:rsidR="008B48A3" w:rsidRPr="008B48A3">
        <w:rPr>
          <w:sz w:val="22"/>
        </w:rPr>
        <w:t xml:space="preserve">; </w:t>
      </w:r>
    </w:p>
    <w:p w14:paraId="706B22BF" w14:textId="77777777" w:rsidR="0008505B" w:rsidRDefault="0008505B" w:rsidP="0010053F">
      <w:pPr>
        <w:jc w:val="both"/>
        <w:rPr>
          <w:sz w:val="22"/>
        </w:rPr>
      </w:pPr>
      <w:r>
        <w:rPr>
          <w:sz w:val="22"/>
          <w:lang w:val="ka-GE"/>
        </w:rPr>
        <w:t xml:space="preserve">- </w:t>
      </w:r>
      <w:proofErr w:type="spellStart"/>
      <w:r w:rsidR="008B48A3" w:rsidRPr="008B48A3">
        <w:rPr>
          <w:sz w:val="22"/>
        </w:rPr>
        <w:t>ბოლო</w:t>
      </w:r>
      <w:proofErr w:type="spellEnd"/>
      <w:r w:rsidR="008B48A3" w:rsidRPr="008B48A3">
        <w:rPr>
          <w:sz w:val="22"/>
        </w:rPr>
        <w:t xml:space="preserve"> 14 </w:t>
      </w:r>
      <w:proofErr w:type="spellStart"/>
      <w:r w:rsidR="008B48A3" w:rsidRPr="008B48A3">
        <w:rPr>
          <w:sz w:val="22"/>
        </w:rPr>
        <w:t>დღის</w:t>
      </w:r>
      <w:proofErr w:type="spellEnd"/>
      <w:r w:rsidR="008B48A3" w:rsidRPr="008B48A3">
        <w:rPr>
          <w:sz w:val="22"/>
        </w:rPr>
        <w:t xml:space="preserve"> </w:t>
      </w:r>
      <w:proofErr w:type="spellStart"/>
      <w:r w:rsidR="008B48A3" w:rsidRPr="008B48A3">
        <w:rPr>
          <w:sz w:val="22"/>
        </w:rPr>
        <w:t>განმავლობაში</w:t>
      </w:r>
      <w:proofErr w:type="spellEnd"/>
      <w:r w:rsidR="008B48A3" w:rsidRPr="008B48A3">
        <w:rPr>
          <w:sz w:val="22"/>
        </w:rPr>
        <w:t xml:space="preserve"> </w:t>
      </w:r>
      <w:proofErr w:type="spellStart"/>
      <w:r w:rsidR="008B48A3" w:rsidRPr="008B48A3">
        <w:rPr>
          <w:sz w:val="22"/>
        </w:rPr>
        <w:t>მჭიდრო</w:t>
      </w:r>
      <w:proofErr w:type="spellEnd"/>
      <w:r w:rsidR="008B48A3" w:rsidRPr="008B48A3">
        <w:rPr>
          <w:sz w:val="22"/>
        </w:rPr>
        <w:t xml:space="preserve"> </w:t>
      </w:r>
      <w:proofErr w:type="spellStart"/>
      <w:r w:rsidR="008B48A3" w:rsidRPr="008B48A3">
        <w:rPr>
          <w:sz w:val="22"/>
        </w:rPr>
        <w:t>კონტაქტში</w:t>
      </w:r>
      <w:proofErr w:type="spellEnd"/>
      <w:r w:rsidR="008B48A3" w:rsidRPr="008B48A3">
        <w:rPr>
          <w:sz w:val="22"/>
        </w:rPr>
        <w:t xml:space="preserve"> </w:t>
      </w:r>
      <w:proofErr w:type="spellStart"/>
      <w:r w:rsidR="008B48A3" w:rsidRPr="008B48A3">
        <w:rPr>
          <w:sz w:val="22"/>
        </w:rPr>
        <w:t>იმყოფებოდნენ</w:t>
      </w:r>
      <w:proofErr w:type="spellEnd"/>
      <w:r w:rsidR="008B48A3" w:rsidRPr="008B48A3">
        <w:rPr>
          <w:sz w:val="22"/>
        </w:rPr>
        <w:t xml:space="preserve"> </w:t>
      </w:r>
      <w:proofErr w:type="spellStart"/>
      <w:r w:rsidR="008B48A3" w:rsidRPr="008B48A3">
        <w:rPr>
          <w:sz w:val="22"/>
        </w:rPr>
        <w:t>კორონავირუსის</w:t>
      </w:r>
      <w:proofErr w:type="spellEnd"/>
      <w:r w:rsidR="008B48A3" w:rsidRPr="008B48A3">
        <w:rPr>
          <w:sz w:val="22"/>
        </w:rPr>
        <w:t xml:space="preserve"> </w:t>
      </w:r>
      <w:proofErr w:type="spellStart"/>
      <w:r w:rsidR="008B48A3" w:rsidRPr="008B48A3">
        <w:rPr>
          <w:sz w:val="22"/>
        </w:rPr>
        <w:t>მატარებელ</w:t>
      </w:r>
      <w:proofErr w:type="spellEnd"/>
      <w:r w:rsidR="008B48A3" w:rsidRPr="008B48A3">
        <w:rPr>
          <w:sz w:val="22"/>
        </w:rPr>
        <w:t xml:space="preserve"> </w:t>
      </w:r>
      <w:proofErr w:type="spellStart"/>
      <w:r w:rsidR="008B48A3" w:rsidRPr="008B48A3">
        <w:rPr>
          <w:sz w:val="22"/>
        </w:rPr>
        <w:t>პირთან</w:t>
      </w:r>
      <w:proofErr w:type="spellEnd"/>
      <w:r w:rsidR="008B48A3" w:rsidRPr="008B48A3">
        <w:rPr>
          <w:sz w:val="22"/>
        </w:rPr>
        <w:t>/</w:t>
      </w:r>
      <w:proofErr w:type="spellStart"/>
      <w:r w:rsidR="008B48A3" w:rsidRPr="008B48A3">
        <w:rPr>
          <w:sz w:val="22"/>
        </w:rPr>
        <w:t>პირებთან</w:t>
      </w:r>
      <w:proofErr w:type="spellEnd"/>
      <w:r w:rsidR="008B48A3" w:rsidRPr="008B48A3">
        <w:rPr>
          <w:sz w:val="22"/>
        </w:rPr>
        <w:t xml:space="preserve"> (</w:t>
      </w:r>
      <w:proofErr w:type="spellStart"/>
      <w:r w:rsidR="008B48A3" w:rsidRPr="008B48A3">
        <w:rPr>
          <w:sz w:val="22"/>
        </w:rPr>
        <w:t>მათ</w:t>
      </w:r>
      <w:proofErr w:type="spellEnd"/>
      <w:r w:rsidR="008B48A3" w:rsidRPr="008B48A3">
        <w:rPr>
          <w:sz w:val="22"/>
        </w:rPr>
        <w:t xml:space="preserve"> </w:t>
      </w:r>
      <w:proofErr w:type="spellStart"/>
      <w:r w:rsidR="008B48A3" w:rsidRPr="008B48A3">
        <w:rPr>
          <w:sz w:val="22"/>
        </w:rPr>
        <w:t>უნდა</w:t>
      </w:r>
      <w:proofErr w:type="spellEnd"/>
      <w:r w:rsidR="008B48A3" w:rsidRPr="008B48A3">
        <w:rPr>
          <w:sz w:val="22"/>
        </w:rPr>
        <w:t xml:space="preserve"> </w:t>
      </w:r>
      <w:proofErr w:type="spellStart"/>
      <w:r w:rsidR="008B48A3" w:rsidRPr="008B48A3">
        <w:rPr>
          <w:sz w:val="22"/>
        </w:rPr>
        <w:t>გაიარონ</w:t>
      </w:r>
      <w:proofErr w:type="spellEnd"/>
      <w:r w:rsidR="008B48A3" w:rsidRPr="008B48A3">
        <w:rPr>
          <w:sz w:val="22"/>
        </w:rPr>
        <w:t xml:space="preserve"> </w:t>
      </w:r>
      <w:proofErr w:type="spellStart"/>
      <w:r w:rsidR="008B48A3" w:rsidRPr="008B48A3">
        <w:rPr>
          <w:sz w:val="22"/>
        </w:rPr>
        <w:t>თვითიზოლაცია</w:t>
      </w:r>
      <w:proofErr w:type="spellEnd"/>
      <w:r w:rsidR="008B48A3" w:rsidRPr="008B48A3">
        <w:rPr>
          <w:sz w:val="22"/>
        </w:rPr>
        <w:t>/</w:t>
      </w:r>
      <w:proofErr w:type="spellStart"/>
      <w:r w:rsidR="008B48A3" w:rsidRPr="008B48A3">
        <w:rPr>
          <w:sz w:val="22"/>
        </w:rPr>
        <w:t>კარანტინი</w:t>
      </w:r>
      <w:proofErr w:type="spellEnd"/>
      <w:r w:rsidR="008B48A3" w:rsidRPr="008B48A3">
        <w:rPr>
          <w:sz w:val="22"/>
        </w:rPr>
        <w:t xml:space="preserve"> </w:t>
      </w:r>
      <w:proofErr w:type="spellStart"/>
      <w:r w:rsidR="008B48A3" w:rsidRPr="008B48A3">
        <w:rPr>
          <w:sz w:val="22"/>
        </w:rPr>
        <w:t>შესაბამისად</w:t>
      </w:r>
      <w:proofErr w:type="spellEnd"/>
      <w:r w:rsidR="008B48A3" w:rsidRPr="008B48A3">
        <w:rPr>
          <w:sz w:val="22"/>
        </w:rPr>
        <w:t xml:space="preserve"> </w:t>
      </w:r>
      <w:proofErr w:type="spellStart"/>
      <w:r w:rsidR="008B48A3" w:rsidRPr="008B48A3">
        <w:rPr>
          <w:sz w:val="22"/>
        </w:rPr>
        <w:t>დადგენილი</w:t>
      </w:r>
      <w:proofErr w:type="spellEnd"/>
      <w:r w:rsidR="008B48A3" w:rsidRPr="008B48A3">
        <w:rPr>
          <w:sz w:val="22"/>
        </w:rPr>
        <w:t xml:space="preserve"> </w:t>
      </w:r>
      <w:proofErr w:type="spellStart"/>
      <w:r w:rsidR="008B48A3" w:rsidRPr="008B48A3">
        <w:rPr>
          <w:sz w:val="22"/>
        </w:rPr>
        <w:t>წესით</w:t>
      </w:r>
      <w:proofErr w:type="spellEnd"/>
      <w:r w:rsidR="008B48A3" w:rsidRPr="008B48A3">
        <w:rPr>
          <w:sz w:val="22"/>
        </w:rPr>
        <w:t xml:space="preserve">); </w:t>
      </w:r>
    </w:p>
    <w:p w14:paraId="5920F6AA" w14:textId="77777777" w:rsidR="0008505B" w:rsidRDefault="0008505B" w:rsidP="0010053F">
      <w:pPr>
        <w:jc w:val="both"/>
        <w:rPr>
          <w:sz w:val="22"/>
        </w:rPr>
      </w:pPr>
      <w:r>
        <w:rPr>
          <w:sz w:val="22"/>
          <w:lang w:val="ka-GE"/>
        </w:rPr>
        <w:t xml:space="preserve">- </w:t>
      </w:r>
      <w:proofErr w:type="spellStart"/>
      <w:r w:rsidR="008B48A3" w:rsidRPr="008B48A3">
        <w:rPr>
          <w:sz w:val="22"/>
        </w:rPr>
        <w:t>აღენიშნებათ</w:t>
      </w:r>
      <w:proofErr w:type="spellEnd"/>
      <w:r w:rsidR="008B48A3" w:rsidRPr="008B48A3">
        <w:rPr>
          <w:sz w:val="22"/>
        </w:rPr>
        <w:t xml:space="preserve"> </w:t>
      </w:r>
      <w:proofErr w:type="spellStart"/>
      <w:r w:rsidR="008B48A3" w:rsidRPr="008B48A3">
        <w:rPr>
          <w:sz w:val="22"/>
        </w:rPr>
        <w:t>რესპირატორული</w:t>
      </w:r>
      <w:proofErr w:type="spellEnd"/>
      <w:r w:rsidR="008B48A3" w:rsidRPr="008B48A3">
        <w:rPr>
          <w:sz w:val="22"/>
        </w:rPr>
        <w:t xml:space="preserve"> </w:t>
      </w:r>
      <w:proofErr w:type="spellStart"/>
      <w:r w:rsidR="008B48A3" w:rsidRPr="008B48A3">
        <w:rPr>
          <w:sz w:val="22"/>
        </w:rPr>
        <w:t>ინფექციისთვის</w:t>
      </w:r>
      <w:proofErr w:type="spellEnd"/>
      <w:r w:rsidR="008B48A3" w:rsidRPr="008B48A3">
        <w:rPr>
          <w:sz w:val="22"/>
        </w:rPr>
        <w:t xml:space="preserve"> </w:t>
      </w:r>
      <w:proofErr w:type="spellStart"/>
      <w:r w:rsidR="008B48A3" w:rsidRPr="008B48A3">
        <w:rPr>
          <w:sz w:val="22"/>
        </w:rPr>
        <w:t>დამახასიათებელი</w:t>
      </w:r>
      <w:proofErr w:type="spellEnd"/>
      <w:r w:rsidR="008B48A3" w:rsidRPr="008B48A3">
        <w:rPr>
          <w:sz w:val="22"/>
        </w:rPr>
        <w:t xml:space="preserve"> </w:t>
      </w:r>
      <w:proofErr w:type="spellStart"/>
      <w:r w:rsidR="008B48A3" w:rsidRPr="008B48A3">
        <w:rPr>
          <w:sz w:val="22"/>
        </w:rPr>
        <w:t>სიმპტომები</w:t>
      </w:r>
      <w:proofErr w:type="spellEnd"/>
      <w:r w:rsidR="008B48A3" w:rsidRPr="008B48A3">
        <w:rPr>
          <w:sz w:val="22"/>
        </w:rPr>
        <w:t xml:space="preserve"> (</w:t>
      </w:r>
      <w:proofErr w:type="spellStart"/>
      <w:r w:rsidR="008B48A3" w:rsidRPr="008B48A3">
        <w:rPr>
          <w:sz w:val="22"/>
        </w:rPr>
        <w:t>ხველა</w:t>
      </w:r>
      <w:proofErr w:type="spellEnd"/>
      <w:r w:rsidR="008B48A3" w:rsidRPr="008B48A3">
        <w:rPr>
          <w:sz w:val="22"/>
        </w:rPr>
        <w:t xml:space="preserve">, </w:t>
      </w:r>
      <w:proofErr w:type="spellStart"/>
      <w:r w:rsidR="008B48A3" w:rsidRPr="008B48A3">
        <w:rPr>
          <w:sz w:val="22"/>
        </w:rPr>
        <w:t>ტემპერატურა</w:t>
      </w:r>
      <w:proofErr w:type="spellEnd"/>
      <w:r w:rsidR="008B48A3" w:rsidRPr="008B48A3">
        <w:rPr>
          <w:sz w:val="22"/>
        </w:rPr>
        <w:t xml:space="preserve">, </w:t>
      </w:r>
      <w:proofErr w:type="spellStart"/>
      <w:r w:rsidR="008B48A3" w:rsidRPr="008B48A3">
        <w:rPr>
          <w:sz w:val="22"/>
        </w:rPr>
        <w:t>ცემინება</w:t>
      </w:r>
      <w:proofErr w:type="spellEnd"/>
      <w:r w:rsidR="008B48A3" w:rsidRPr="008B48A3">
        <w:rPr>
          <w:sz w:val="22"/>
        </w:rPr>
        <w:t xml:space="preserve">, </w:t>
      </w:r>
      <w:proofErr w:type="spellStart"/>
      <w:r w:rsidR="008B48A3" w:rsidRPr="008B48A3">
        <w:rPr>
          <w:sz w:val="22"/>
        </w:rPr>
        <w:t>სუთქვის</w:t>
      </w:r>
      <w:proofErr w:type="spellEnd"/>
      <w:r w:rsidR="008B48A3" w:rsidRPr="008B48A3">
        <w:rPr>
          <w:sz w:val="22"/>
        </w:rPr>
        <w:t xml:space="preserve"> </w:t>
      </w:r>
      <w:proofErr w:type="spellStart"/>
      <w:r w:rsidR="008B48A3" w:rsidRPr="008B48A3">
        <w:rPr>
          <w:sz w:val="22"/>
        </w:rPr>
        <w:t>გაძნელება</w:t>
      </w:r>
      <w:proofErr w:type="spellEnd"/>
      <w:r w:rsidR="008B48A3" w:rsidRPr="008B48A3">
        <w:rPr>
          <w:sz w:val="22"/>
        </w:rPr>
        <w:t xml:space="preserve">, </w:t>
      </w:r>
      <w:proofErr w:type="spellStart"/>
      <w:r w:rsidR="008B48A3" w:rsidRPr="008B48A3">
        <w:rPr>
          <w:sz w:val="22"/>
        </w:rPr>
        <w:t>საერთო</w:t>
      </w:r>
      <w:proofErr w:type="spellEnd"/>
      <w:r w:rsidR="008B48A3" w:rsidRPr="008B48A3">
        <w:rPr>
          <w:sz w:val="22"/>
        </w:rPr>
        <w:t xml:space="preserve"> </w:t>
      </w:r>
      <w:proofErr w:type="spellStart"/>
      <w:r w:rsidR="008B48A3" w:rsidRPr="008B48A3">
        <w:rPr>
          <w:sz w:val="22"/>
        </w:rPr>
        <w:t>სისუსტე</w:t>
      </w:r>
      <w:proofErr w:type="spellEnd"/>
      <w:r w:rsidR="008B48A3" w:rsidRPr="008B48A3">
        <w:rPr>
          <w:sz w:val="22"/>
        </w:rPr>
        <w:t xml:space="preserve"> </w:t>
      </w:r>
      <w:proofErr w:type="spellStart"/>
      <w:r w:rsidR="008B48A3" w:rsidRPr="008B48A3">
        <w:rPr>
          <w:sz w:val="22"/>
        </w:rPr>
        <w:t>და</w:t>
      </w:r>
      <w:proofErr w:type="spellEnd"/>
      <w:r w:rsidR="008B48A3" w:rsidRPr="008B48A3">
        <w:rPr>
          <w:sz w:val="22"/>
        </w:rPr>
        <w:t xml:space="preserve"> </w:t>
      </w:r>
      <w:proofErr w:type="spellStart"/>
      <w:r w:rsidR="008B48A3" w:rsidRPr="008B48A3">
        <w:rPr>
          <w:sz w:val="22"/>
        </w:rPr>
        <w:t>ა.შ</w:t>
      </w:r>
      <w:proofErr w:type="spellEnd"/>
      <w:r w:rsidR="008B48A3" w:rsidRPr="008B48A3">
        <w:rPr>
          <w:sz w:val="22"/>
        </w:rPr>
        <w:t xml:space="preserve">.); </w:t>
      </w:r>
    </w:p>
    <w:p w14:paraId="60A3CC92" w14:textId="77777777" w:rsidR="0008505B" w:rsidRPr="0008505B" w:rsidRDefault="0008505B" w:rsidP="0010053F">
      <w:pPr>
        <w:jc w:val="both"/>
        <w:rPr>
          <w:sz w:val="22"/>
        </w:rPr>
      </w:pPr>
      <w:r>
        <w:rPr>
          <w:sz w:val="22"/>
          <w:lang w:val="ka-GE"/>
        </w:rPr>
        <w:t xml:space="preserve">- </w:t>
      </w:r>
      <w:proofErr w:type="spellStart"/>
      <w:r w:rsidR="008B48A3" w:rsidRPr="008B48A3">
        <w:rPr>
          <w:sz w:val="22"/>
        </w:rPr>
        <w:t>მიეკუთვნებიან</w:t>
      </w:r>
      <w:proofErr w:type="spellEnd"/>
      <w:r w:rsidR="008B48A3" w:rsidRPr="008B48A3">
        <w:rPr>
          <w:sz w:val="22"/>
        </w:rPr>
        <w:t xml:space="preserve"> COVID-19-ით </w:t>
      </w:r>
      <w:proofErr w:type="spellStart"/>
      <w:r w:rsidR="008B48A3" w:rsidRPr="008B48A3">
        <w:rPr>
          <w:sz w:val="22"/>
        </w:rPr>
        <w:t>დაინფიცირებისა</w:t>
      </w:r>
      <w:proofErr w:type="spellEnd"/>
      <w:r w:rsidR="008B48A3" w:rsidRPr="008B48A3">
        <w:rPr>
          <w:sz w:val="22"/>
        </w:rPr>
        <w:t xml:space="preserve"> </w:t>
      </w:r>
      <w:proofErr w:type="spellStart"/>
      <w:r w:rsidR="008B48A3" w:rsidRPr="008B48A3">
        <w:rPr>
          <w:sz w:val="22"/>
        </w:rPr>
        <w:t>და</w:t>
      </w:r>
      <w:proofErr w:type="spellEnd"/>
      <w:r w:rsidR="008B48A3" w:rsidRPr="008B48A3">
        <w:rPr>
          <w:sz w:val="22"/>
        </w:rPr>
        <w:t xml:space="preserve"> </w:t>
      </w:r>
      <w:proofErr w:type="spellStart"/>
      <w:r w:rsidR="008B48A3" w:rsidRPr="008B48A3">
        <w:rPr>
          <w:sz w:val="22"/>
        </w:rPr>
        <w:t>გართულებების</w:t>
      </w:r>
      <w:proofErr w:type="spellEnd"/>
      <w:r w:rsidR="008B48A3" w:rsidRPr="008B48A3">
        <w:rPr>
          <w:sz w:val="22"/>
        </w:rPr>
        <w:t xml:space="preserve"> </w:t>
      </w:r>
      <w:proofErr w:type="spellStart"/>
      <w:r w:rsidR="008B48A3" w:rsidRPr="008B48A3">
        <w:rPr>
          <w:sz w:val="22"/>
        </w:rPr>
        <w:t>მაღალი</w:t>
      </w:r>
      <w:proofErr w:type="spellEnd"/>
      <w:r w:rsidR="008B48A3" w:rsidRPr="008B48A3">
        <w:rPr>
          <w:sz w:val="22"/>
        </w:rPr>
        <w:t xml:space="preserve"> </w:t>
      </w:r>
      <w:proofErr w:type="spellStart"/>
      <w:r w:rsidR="008B48A3" w:rsidRPr="008B48A3">
        <w:rPr>
          <w:sz w:val="22"/>
        </w:rPr>
        <w:t>რისკის</w:t>
      </w:r>
      <w:proofErr w:type="spellEnd"/>
      <w:r w:rsidR="008B48A3" w:rsidRPr="008B48A3">
        <w:rPr>
          <w:sz w:val="22"/>
        </w:rPr>
        <w:t xml:space="preserve"> </w:t>
      </w:r>
      <w:proofErr w:type="spellStart"/>
      <w:r w:rsidR="008B48A3" w:rsidRPr="008B48A3">
        <w:rPr>
          <w:sz w:val="22"/>
        </w:rPr>
        <w:t>მქონეებს</w:t>
      </w:r>
      <w:proofErr w:type="spellEnd"/>
      <w:r w:rsidR="008B48A3" w:rsidRPr="008B48A3">
        <w:rPr>
          <w:sz w:val="22"/>
        </w:rPr>
        <w:t xml:space="preserve">: 70 </w:t>
      </w:r>
      <w:proofErr w:type="spellStart"/>
      <w:r w:rsidR="008B48A3" w:rsidRPr="008B48A3">
        <w:rPr>
          <w:sz w:val="22"/>
        </w:rPr>
        <w:t>წელს</w:t>
      </w:r>
      <w:proofErr w:type="spellEnd"/>
      <w:r w:rsidR="008B48A3" w:rsidRPr="008B48A3">
        <w:rPr>
          <w:sz w:val="22"/>
        </w:rPr>
        <w:t xml:space="preserve"> </w:t>
      </w:r>
      <w:proofErr w:type="spellStart"/>
      <w:r w:rsidR="008B48A3" w:rsidRPr="008B48A3">
        <w:rPr>
          <w:sz w:val="22"/>
        </w:rPr>
        <w:t>გადაცილებული</w:t>
      </w:r>
      <w:proofErr w:type="spellEnd"/>
      <w:r w:rsidR="008B48A3" w:rsidRPr="008B48A3">
        <w:rPr>
          <w:sz w:val="22"/>
        </w:rPr>
        <w:t xml:space="preserve">, </w:t>
      </w:r>
      <w:proofErr w:type="spellStart"/>
      <w:r w:rsidR="008B48A3" w:rsidRPr="008B48A3">
        <w:rPr>
          <w:sz w:val="22"/>
        </w:rPr>
        <w:t>აგრეთვე</w:t>
      </w:r>
      <w:proofErr w:type="spellEnd"/>
      <w:r w:rsidR="008B48A3" w:rsidRPr="008B48A3">
        <w:rPr>
          <w:sz w:val="22"/>
        </w:rPr>
        <w:t xml:space="preserve">, </w:t>
      </w:r>
      <w:proofErr w:type="spellStart"/>
      <w:r w:rsidR="008B48A3" w:rsidRPr="008B48A3">
        <w:rPr>
          <w:sz w:val="22"/>
        </w:rPr>
        <w:t>ქრონიკული</w:t>
      </w:r>
      <w:proofErr w:type="spellEnd"/>
      <w:r w:rsidR="008B48A3" w:rsidRPr="008B48A3">
        <w:rPr>
          <w:sz w:val="22"/>
        </w:rPr>
        <w:t xml:space="preserve"> </w:t>
      </w:r>
      <w:proofErr w:type="spellStart"/>
      <w:r w:rsidR="008B48A3" w:rsidRPr="008B48A3">
        <w:rPr>
          <w:sz w:val="22"/>
        </w:rPr>
        <w:t>დაავადებების</w:t>
      </w:r>
      <w:proofErr w:type="spellEnd"/>
      <w:r w:rsidR="008B48A3" w:rsidRPr="008B48A3">
        <w:rPr>
          <w:sz w:val="22"/>
        </w:rPr>
        <w:t xml:space="preserve"> (</w:t>
      </w:r>
      <w:proofErr w:type="spellStart"/>
      <w:r w:rsidR="008B48A3" w:rsidRPr="008B48A3">
        <w:rPr>
          <w:sz w:val="22"/>
        </w:rPr>
        <w:t>გულ-სისხლძარღვთა</w:t>
      </w:r>
      <w:proofErr w:type="spellEnd"/>
      <w:r w:rsidR="008B48A3" w:rsidRPr="008B48A3">
        <w:rPr>
          <w:sz w:val="22"/>
        </w:rPr>
        <w:t xml:space="preserve"> </w:t>
      </w:r>
      <w:proofErr w:type="spellStart"/>
      <w:r w:rsidR="008B48A3" w:rsidRPr="008B48A3">
        <w:rPr>
          <w:sz w:val="22"/>
        </w:rPr>
        <w:t>დაავადებები</w:t>
      </w:r>
      <w:proofErr w:type="spellEnd"/>
      <w:r w:rsidR="008B48A3" w:rsidRPr="008B48A3">
        <w:rPr>
          <w:sz w:val="22"/>
        </w:rPr>
        <w:t xml:space="preserve">, </w:t>
      </w:r>
      <w:proofErr w:type="spellStart"/>
      <w:r w:rsidR="008B48A3" w:rsidRPr="008B48A3">
        <w:rPr>
          <w:sz w:val="22"/>
        </w:rPr>
        <w:t>დიაბეტი</w:t>
      </w:r>
      <w:proofErr w:type="spellEnd"/>
      <w:r w:rsidR="008B48A3" w:rsidRPr="008B48A3">
        <w:rPr>
          <w:sz w:val="22"/>
        </w:rPr>
        <w:t xml:space="preserve">, </w:t>
      </w:r>
      <w:proofErr w:type="spellStart"/>
      <w:r w:rsidR="008B48A3" w:rsidRPr="008B48A3">
        <w:rPr>
          <w:sz w:val="22"/>
        </w:rPr>
        <w:t>ბრონქული</w:t>
      </w:r>
      <w:proofErr w:type="spellEnd"/>
      <w:r w:rsidR="008B48A3" w:rsidRPr="008B48A3">
        <w:rPr>
          <w:sz w:val="22"/>
        </w:rPr>
        <w:t xml:space="preserve"> </w:t>
      </w:r>
      <w:proofErr w:type="spellStart"/>
      <w:r w:rsidR="008B48A3" w:rsidRPr="008B48A3">
        <w:rPr>
          <w:sz w:val="22"/>
        </w:rPr>
        <w:t>ასთმა</w:t>
      </w:r>
      <w:proofErr w:type="spellEnd"/>
      <w:r w:rsidR="008B48A3" w:rsidRPr="008B48A3">
        <w:rPr>
          <w:sz w:val="22"/>
        </w:rPr>
        <w:t xml:space="preserve"> </w:t>
      </w:r>
      <w:proofErr w:type="spellStart"/>
      <w:r w:rsidR="008B48A3" w:rsidRPr="008B48A3">
        <w:rPr>
          <w:sz w:val="22"/>
        </w:rPr>
        <w:t>და</w:t>
      </w:r>
      <w:proofErr w:type="spellEnd"/>
      <w:r w:rsidR="008B48A3" w:rsidRPr="008B48A3">
        <w:rPr>
          <w:sz w:val="22"/>
        </w:rPr>
        <w:t xml:space="preserve"> </w:t>
      </w:r>
      <w:proofErr w:type="spellStart"/>
      <w:r w:rsidR="008B48A3" w:rsidRPr="008B48A3">
        <w:rPr>
          <w:sz w:val="22"/>
        </w:rPr>
        <w:t>სასუნთქი</w:t>
      </w:r>
      <w:proofErr w:type="spellEnd"/>
      <w:r w:rsidR="008B48A3" w:rsidRPr="008B48A3">
        <w:rPr>
          <w:sz w:val="22"/>
        </w:rPr>
        <w:t xml:space="preserve"> </w:t>
      </w:r>
      <w:proofErr w:type="spellStart"/>
      <w:r w:rsidR="008B48A3" w:rsidRPr="008B48A3">
        <w:rPr>
          <w:sz w:val="22"/>
        </w:rPr>
        <w:t>ორგანოების</w:t>
      </w:r>
      <w:proofErr w:type="spellEnd"/>
      <w:r w:rsidR="008B48A3" w:rsidRPr="008B48A3">
        <w:rPr>
          <w:sz w:val="22"/>
        </w:rPr>
        <w:t xml:space="preserve"> </w:t>
      </w:r>
      <w:proofErr w:type="spellStart"/>
      <w:r w:rsidR="008B48A3" w:rsidRPr="008B48A3">
        <w:rPr>
          <w:sz w:val="22"/>
        </w:rPr>
        <w:t>სხვა</w:t>
      </w:r>
      <w:proofErr w:type="spellEnd"/>
      <w:r w:rsidR="008B48A3" w:rsidRPr="008B48A3">
        <w:rPr>
          <w:sz w:val="22"/>
        </w:rPr>
        <w:t xml:space="preserve"> </w:t>
      </w:r>
      <w:proofErr w:type="spellStart"/>
      <w:r w:rsidR="008B48A3" w:rsidRPr="008B48A3">
        <w:rPr>
          <w:sz w:val="22"/>
        </w:rPr>
        <w:t>დაავადებები</w:t>
      </w:r>
      <w:proofErr w:type="spellEnd"/>
      <w:r w:rsidR="008B48A3" w:rsidRPr="008B48A3">
        <w:rPr>
          <w:sz w:val="22"/>
        </w:rPr>
        <w:t xml:space="preserve">) </w:t>
      </w:r>
      <w:proofErr w:type="spellStart"/>
      <w:r w:rsidR="008B48A3" w:rsidRPr="008B48A3">
        <w:rPr>
          <w:sz w:val="22"/>
        </w:rPr>
        <w:t>მქონე</w:t>
      </w:r>
      <w:proofErr w:type="spellEnd"/>
      <w:r w:rsidR="008B48A3" w:rsidRPr="008B48A3">
        <w:rPr>
          <w:sz w:val="22"/>
        </w:rPr>
        <w:t xml:space="preserve"> </w:t>
      </w:r>
      <w:proofErr w:type="spellStart"/>
      <w:r w:rsidR="008B48A3" w:rsidRPr="008B48A3">
        <w:rPr>
          <w:sz w:val="22"/>
        </w:rPr>
        <w:t>პირ</w:t>
      </w:r>
      <w:r w:rsidR="008B48A3" w:rsidRPr="008B48A3">
        <w:rPr>
          <w:rFonts w:cs="Sylfaen"/>
          <w:sz w:val="22"/>
        </w:rPr>
        <w:t>ე</w:t>
      </w:r>
      <w:proofErr w:type="spellEnd"/>
      <w:r w:rsidR="008B48A3">
        <w:rPr>
          <w:rFonts w:cs="Sylfaen"/>
          <w:sz w:val="22"/>
          <w:lang w:val="ka-GE"/>
        </w:rPr>
        <w:t>ბი.</w:t>
      </w:r>
    </w:p>
    <w:p w14:paraId="06EBDDB3" w14:textId="77777777" w:rsidR="0008505B" w:rsidRDefault="0008505B" w:rsidP="0010053F">
      <w:pPr>
        <w:jc w:val="both"/>
        <w:rPr>
          <w:rFonts w:cs="Sylfaen"/>
          <w:sz w:val="22"/>
          <w:lang w:val="ka-GE"/>
        </w:rPr>
      </w:pPr>
      <w:r>
        <w:rPr>
          <w:rFonts w:cs="Sylfaen"/>
          <w:sz w:val="22"/>
          <w:lang w:val="ka-GE"/>
        </w:rPr>
        <w:t xml:space="preserve">2. </w:t>
      </w:r>
      <w:r w:rsidR="002832BF">
        <w:rPr>
          <w:rFonts w:cs="Sylfaen"/>
          <w:sz w:val="22"/>
          <w:lang w:val="ka-GE"/>
        </w:rPr>
        <w:t xml:space="preserve">დაწესებულებამ უნდა </w:t>
      </w:r>
      <w:r w:rsidR="002832BF" w:rsidRPr="006E4E02">
        <w:rPr>
          <w:rFonts w:cs="Sylfaen"/>
          <w:sz w:val="22"/>
          <w:lang w:val="ka-GE"/>
        </w:rPr>
        <w:t>უზრუნველყოს</w:t>
      </w:r>
      <w:r>
        <w:rPr>
          <w:rFonts w:cs="Sylfaen"/>
          <w:sz w:val="22"/>
          <w:lang w:val="ka-GE"/>
        </w:rPr>
        <w:t>:</w:t>
      </w:r>
    </w:p>
    <w:p w14:paraId="21A4DBA5" w14:textId="77777777" w:rsidR="002832BF" w:rsidRDefault="0008505B" w:rsidP="0010053F">
      <w:pPr>
        <w:jc w:val="both"/>
        <w:rPr>
          <w:rFonts w:cs="Sylfaen"/>
          <w:sz w:val="22"/>
          <w:lang w:val="ka-GE"/>
        </w:rPr>
      </w:pPr>
      <w:r>
        <w:rPr>
          <w:rFonts w:cs="Sylfaen"/>
          <w:sz w:val="22"/>
          <w:lang w:val="ka-GE"/>
        </w:rPr>
        <w:t>-</w:t>
      </w:r>
      <w:r w:rsidR="002832BF" w:rsidRPr="006E4E02">
        <w:rPr>
          <w:rFonts w:cs="Sylfaen"/>
          <w:sz w:val="22"/>
          <w:lang w:val="ka-GE"/>
        </w:rPr>
        <w:t xml:space="preserve"> </w:t>
      </w:r>
      <w:proofErr w:type="spellStart"/>
      <w:r w:rsidR="006E4E02" w:rsidRPr="006E4E02">
        <w:rPr>
          <w:sz w:val="22"/>
        </w:rPr>
        <w:t>მოქნილი</w:t>
      </w:r>
      <w:proofErr w:type="spellEnd"/>
      <w:r w:rsidR="006E4E02" w:rsidRPr="006E4E02">
        <w:rPr>
          <w:sz w:val="22"/>
        </w:rPr>
        <w:t xml:space="preserve"> </w:t>
      </w:r>
      <w:proofErr w:type="spellStart"/>
      <w:r w:rsidR="006E4E02" w:rsidRPr="006E4E02">
        <w:rPr>
          <w:sz w:val="22"/>
        </w:rPr>
        <w:t>სამუშაო</w:t>
      </w:r>
      <w:proofErr w:type="spellEnd"/>
      <w:r w:rsidR="006E4E02" w:rsidRPr="006E4E02">
        <w:rPr>
          <w:sz w:val="22"/>
        </w:rPr>
        <w:t xml:space="preserve"> </w:t>
      </w:r>
      <w:proofErr w:type="spellStart"/>
      <w:r w:rsidR="006E4E02" w:rsidRPr="006E4E02">
        <w:rPr>
          <w:sz w:val="22"/>
        </w:rPr>
        <w:t>რეჟიმის</w:t>
      </w:r>
      <w:proofErr w:type="spellEnd"/>
      <w:r w:rsidR="006E4E02" w:rsidRPr="006E4E02">
        <w:rPr>
          <w:sz w:val="22"/>
        </w:rPr>
        <w:t xml:space="preserve"> </w:t>
      </w:r>
      <w:proofErr w:type="spellStart"/>
      <w:r w:rsidR="006E4E02" w:rsidRPr="006E4E02">
        <w:rPr>
          <w:sz w:val="22"/>
        </w:rPr>
        <w:t>შემუშავებ</w:t>
      </w:r>
      <w:r w:rsidR="006E4E02" w:rsidRPr="006E4E02">
        <w:rPr>
          <w:rFonts w:cs="Sylfaen"/>
          <w:sz w:val="22"/>
        </w:rPr>
        <w:t>ა</w:t>
      </w:r>
      <w:proofErr w:type="spellEnd"/>
      <w:r w:rsidR="006E4E02">
        <w:rPr>
          <w:rFonts w:cs="Sylfaen"/>
          <w:sz w:val="22"/>
          <w:lang w:val="ka-GE"/>
        </w:rPr>
        <w:t xml:space="preserve">, </w:t>
      </w:r>
      <w:r w:rsidR="002832BF" w:rsidRPr="006E4E02">
        <w:rPr>
          <w:rFonts w:cs="Sylfaen"/>
          <w:sz w:val="22"/>
          <w:lang w:val="ka-GE"/>
        </w:rPr>
        <w:t>პერსონალის რაოდენობის მინიმიზაცია და პერსონალის ინტენსიური მოძრაობის მაქსიმალური შეზღუდვა</w:t>
      </w:r>
      <w:r>
        <w:rPr>
          <w:rFonts w:cs="Sylfaen"/>
          <w:sz w:val="22"/>
          <w:lang w:val="ka-GE"/>
        </w:rPr>
        <w:t>;</w:t>
      </w:r>
    </w:p>
    <w:p w14:paraId="4C8B0495" w14:textId="77777777" w:rsidR="00FB2C7A" w:rsidRPr="00FB2C7A" w:rsidRDefault="0008505B" w:rsidP="00FB2C7A">
      <w:pPr>
        <w:spacing w:line="240" w:lineRule="auto"/>
        <w:jc w:val="both"/>
        <w:rPr>
          <w:sz w:val="22"/>
          <w:lang w:val="ka-GE"/>
        </w:rPr>
      </w:pPr>
      <w:r w:rsidRPr="00FB2C7A">
        <w:rPr>
          <w:rFonts w:cs="Sylfaen"/>
          <w:sz w:val="22"/>
          <w:lang w:val="ka-GE"/>
        </w:rPr>
        <w:t xml:space="preserve">- ყოველდღიურად </w:t>
      </w:r>
      <w:proofErr w:type="spellStart"/>
      <w:r w:rsidRPr="00FB2C7A">
        <w:rPr>
          <w:sz w:val="22"/>
        </w:rPr>
        <w:t>სამუშაოს</w:t>
      </w:r>
      <w:proofErr w:type="spellEnd"/>
      <w:r w:rsidRPr="00FB2C7A">
        <w:rPr>
          <w:sz w:val="22"/>
        </w:rPr>
        <w:t xml:space="preserve"> </w:t>
      </w:r>
      <w:proofErr w:type="spellStart"/>
      <w:r w:rsidRPr="00FB2C7A">
        <w:rPr>
          <w:sz w:val="22"/>
        </w:rPr>
        <w:t>დაწყების</w:t>
      </w:r>
      <w:proofErr w:type="spellEnd"/>
      <w:r w:rsidRPr="00FB2C7A">
        <w:rPr>
          <w:sz w:val="22"/>
        </w:rPr>
        <w:t xml:space="preserve"> </w:t>
      </w:r>
      <w:proofErr w:type="spellStart"/>
      <w:r w:rsidRPr="00FB2C7A">
        <w:rPr>
          <w:sz w:val="22"/>
        </w:rPr>
        <w:t>წინ</w:t>
      </w:r>
      <w:proofErr w:type="spellEnd"/>
      <w:r w:rsidRPr="00FB2C7A">
        <w:rPr>
          <w:sz w:val="22"/>
        </w:rPr>
        <w:t xml:space="preserve"> </w:t>
      </w:r>
      <w:proofErr w:type="spellStart"/>
      <w:r w:rsidRPr="00FB2C7A">
        <w:rPr>
          <w:sz w:val="22"/>
        </w:rPr>
        <w:t>პერსონალის</w:t>
      </w:r>
      <w:proofErr w:type="spellEnd"/>
      <w:r w:rsidRPr="00FB2C7A">
        <w:rPr>
          <w:sz w:val="22"/>
        </w:rPr>
        <w:t xml:space="preserve"> </w:t>
      </w:r>
      <w:proofErr w:type="spellStart"/>
      <w:r w:rsidRPr="00FB2C7A">
        <w:rPr>
          <w:sz w:val="22"/>
        </w:rPr>
        <w:t>ჯანმრთელობის</w:t>
      </w:r>
      <w:proofErr w:type="spellEnd"/>
      <w:r w:rsidRPr="00FB2C7A">
        <w:rPr>
          <w:sz w:val="22"/>
        </w:rPr>
        <w:t xml:space="preserve"> </w:t>
      </w:r>
      <w:proofErr w:type="spellStart"/>
      <w:r w:rsidRPr="00FB2C7A">
        <w:rPr>
          <w:sz w:val="22"/>
        </w:rPr>
        <w:t>მდგომარეობ</w:t>
      </w:r>
      <w:proofErr w:type="spellEnd"/>
      <w:r w:rsidRPr="00FB2C7A">
        <w:rPr>
          <w:sz w:val="22"/>
          <w:lang w:val="ka-GE"/>
        </w:rPr>
        <w:t>ის გაკონტროლება</w:t>
      </w:r>
      <w:r w:rsidR="00FB2C7A">
        <w:rPr>
          <w:sz w:val="22"/>
          <w:lang w:val="ka-GE"/>
        </w:rPr>
        <w:t xml:space="preserve"> </w:t>
      </w:r>
      <w:r w:rsidR="00FB2C7A" w:rsidRPr="00FB2C7A">
        <w:rPr>
          <w:sz w:val="22"/>
          <w:lang w:val="ka-GE"/>
        </w:rPr>
        <w:t xml:space="preserve">ტემპერატურის გაზომვით და გამოკითხვით. </w:t>
      </w:r>
      <w:commentRangeStart w:id="0"/>
      <w:r w:rsidR="00FB2C7A" w:rsidRPr="00FB2C7A">
        <w:rPr>
          <w:sz w:val="22"/>
          <w:lang w:val="ka-GE"/>
        </w:rPr>
        <w:t xml:space="preserve">ამ მიზნით, მონაცემები აღრიცხოს  </w:t>
      </w:r>
      <w:r w:rsidR="00FB2C7A" w:rsidRPr="00FB2C7A">
        <w:rPr>
          <w:rFonts w:cs="Sylfaen"/>
          <w:sz w:val="22"/>
          <w:lang w:val="ka-GE"/>
        </w:rPr>
        <w:t>ჟურნალში,</w:t>
      </w:r>
      <w:r w:rsidR="00FB2C7A" w:rsidRPr="00FB2C7A">
        <w:rPr>
          <w:sz w:val="22"/>
          <w:lang w:val="ka-GE"/>
        </w:rPr>
        <w:t xml:space="preserve"> </w:t>
      </w:r>
      <w:r w:rsidR="00FB2C7A" w:rsidRPr="00FB2C7A">
        <w:rPr>
          <w:rFonts w:cs="Sylfaen"/>
          <w:sz w:val="22"/>
          <w:lang w:val="ka-GE"/>
        </w:rPr>
        <w:t>სადაც</w:t>
      </w:r>
      <w:r w:rsidR="00FB2C7A" w:rsidRPr="00FB2C7A">
        <w:rPr>
          <w:sz w:val="22"/>
          <w:lang w:val="ka-GE"/>
        </w:rPr>
        <w:t xml:space="preserve"> </w:t>
      </w:r>
      <w:r w:rsidR="00FB2C7A" w:rsidRPr="00FB2C7A">
        <w:rPr>
          <w:rFonts w:cs="Sylfaen"/>
          <w:sz w:val="22"/>
          <w:lang w:val="ka-GE"/>
        </w:rPr>
        <w:t>დაფიქსირებული იქნება პასუხები</w:t>
      </w:r>
      <w:r w:rsidR="00FB2C7A" w:rsidRPr="00FB2C7A">
        <w:rPr>
          <w:sz w:val="22"/>
          <w:lang w:val="ka-GE"/>
        </w:rPr>
        <w:t xml:space="preserve"> </w:t>
      </w:r>
      <w:r w:rsidR="00FB2C7A" w:rsidRPr="00FB2C7A">
        <w:rPr>
          <w:rFonts w:cs="Sylfaen"/>
          <w:sz w:val="22"/>
          <w:lang w:val="ka-GE"/>
        </w:rPr>
        <w:t>შემდეგ კითხვებზე:</w:t>
      </w:r>
      <w:commentRangeEnd w:id="0"/>
      <w:r w:rsidR="001710D7">
        <w:rPr>
          <w:rStyle w:val="CommentReference"/>
        </w:rPr>
        <w:commentReference w:id="0"/>
      </w:r>
    </w:p>
    <w:p w14:paraId="0C3BB873" w14:textId="77777777" w:rsidR="00FB2C7A" w:rsidRPr="00FB2C7A" w:rsidRDefault="00FB2C7A" w:rsidP="00FB2C7A">
      <w:pPr>
        <w:pStyle w:val="ListParagraph"/>
        <w:spacing w:line="240" w:lineRule="auto"/>
        <w:ind w:left="426"/>
        <w:jc w:val="both"/>
        <w:rPr>
          <w:sz w:val="22"/>
          <w:lang w:val="ka-GE"/>
        </w:rPr>
      </w:pPr>
      <w:r w:rsidRPr="00FB2C7A">
        <w:rPr>
          <w:sz w:val="22"/>
          <w:lang w:val="ka-GE"/>
        </w:rPr>
        <w:t xml:space="preserve">1. </w:t>
      </w:r>
      <w:r w:rsidRPr="00FB2C7A">
        <w:rPr>
          <w:rFonts w:cs="Sylfaen"/>
          <w:sz w:val="22"/>
          <w:lang w:val="ka-GE"/>
        </w:rPr>
        <w:t>ტემპერატურული</w:t>
      </w:r>
      <w:r w:rsidRPr="00FB2C7A">
        <w:rPr>
          <w:sz w:val="22"/>
          <w:lang w:val="ka-GE"/>
        </w:rPr>
        <w:t xml:space="preserve"> </w:t>
      </w:r>
      <w:r w:rsidRPr="00FB2C7A">
        <w:rPr>
          <w:rFonts w:cs="Sylfaen"/>
          <w:sz w:val="22"/>
          <w:lang w:val="ka-GE"/>
        </w:rPr>
        <w:t>რეაქცია</w:t>
      </w:r>
      <w:r w:rsidRPr="00FB2C7A">
        <w:rPr>
          <w:sz w:val="22"/>
          <w:lang w:val="ka-GE"/>
        </w:rPr>
        <w:t>.</w:t>
      </w:r>
    </w:p>
    <w:p w14:paraId="6A1FD1F7" w14:textId="77777777" w:rsidR="00FB2C7A" w:rsidRPr="00FB2C7A" w:rsidRDefault="00FB2C7A" w:rsidP="00FB2C7A">
      <w:pPr>
        <w:pStyle w:val="ListParagraph"/>
        <w:spacing w:line="240" w:lineRule="auto"/>
        <w:ind w:left="426"/>
        <w:jc w:val="both"/>
        <w:rPr>
          <w:sz w:val="22"/>
          <w:lang w:val="ka-GE"/>
        </w:rPr>
      </w:pPr>
      <w:r w:rsidRPr="00FB2C7A">
        <w:rPr>
          <w:sz w:val="22"/>
          <w:lang w:val="ka-GE"/>
        </w:rPr>
        <w:t xml:space="preserve">2. შემდგარი </w:t>
      </w:r>
      <w:r w:rsidRPr="00FB2C7A">
        <w:rPr>
          <w:rFonts w:cs="Sylfaen"/>
          <w:sz w:val="22"/>
          <w:lang w:val="ka-GE"/>
        </w:rPr>
        <w:t>კონტაქტი</w:t>
      </w:r>
      <w:r w:rsidRPr="00FB2C7A">
        <w:rPr>
          <w:sz w:val="22"/>
          <w:lang w:val="ka-GE"/>
        </w:rPr>
        <w:t xml:space="preserve"> </w:t>
      </w:r>
      <w:r w:rsidRPr="00FB2C7A">
        <w:rPr>
          <w:rFonts w:cs="Sylfaen"/>
          <w:sz w:val="22"/>
          <w:lang w:val="ka-GE"/>
        </w:rPr>
        <w:t>ინფიცირებულ</w:t>
      </w:r>
      <w:r w:rsidRPr="00FB2C7A">
        <w:rPr>
          <w:sz w:val="22"/>
          <w:lang w:val="ka-GE"/>
        </w:rPr>
        <w:t xml:space="preserve"> </w:t>
      </w:r>
      <w:r w:rsidRPr="00FB2C7A">
        <w:rPr>
          <w:rFonts w:cs="Sylfaen"/>
          <w:sz w:val="22"/>
          <w:lang w:val="ka-GE"/>
        </w:rPr>
        <w:t>და</w:t>
      </w:r>
      <w:r w:rsidRPr="00FB2C7A">
        <w:rPr>
          <w:sz w:val="22"/>
          <w:lang w:val="ka-GE"/>
        </w:rPr>
        <w:t xml:space="preserve"> ინფექციაზე საეჭვო პირთან.</w:t>
      </w:r>
    </w:p>
    <w:p w14:paraId="61C6E7CA" w14:textId="77777777" w:rsidR="00FB2C7A" w:rsidRPr="00FB2C7A" w:rsidRDefault="00FB2C7A" w:rsidP="00FB2C7A">
      <w:pPr>
        <w:pStyle w:val="ListParagraph"/>
        <w:spacing w:line="240" w:lineRule="auto"/>
        <w:ind w:left="426"/>
        <w:jc w:val="both"/>
        <w:rPr>
          <w:sz w:val="22"/>
          <w:lang w:val="ka-GE"/>
        </w:rPr>
      </w:pPr>
      <w:r w:rsidRPr="00FB2C7A">
        <w:rPr>
          <w:sz w:val="22"/>
          <w:lang w:val="ka-GE"/>
        </w:rPr>
        <w:t>3. რესპირატორული სიმპტომების არსებობა, ასევე გემოს და სუნის აღქმის დაკარგვა.</w:t>
      </w:r>
    </w:p>
    <w:p w14:paraId="26B72247" w14:textId="77777777" w:rsidR="00FB2C7A" w:rsidRPr="00FB2C7A" w:rsidRDefault="00FB2C7A" w:rsidP="00FB2C7A">
      <w:pPr>
        <w:spacing w:line="240" w:lineRule="auto"/>
        <w:ind w:left="66"/>
        <w:jc w:val="both"/>
        <w:rPr>
          <w:rFonts w:cs="Sylfaen"/>
          <w:sz w:val="22"/>
          <w:lang w:val="ka-GE"/>
        </w:rPr>
      </w:pPr>
      <w:r w:rsidRPr="00FB2C7A">
        <w:rPr>
          <w:sz w:val="22"/>
          <w:lang w:val="ka-GE"/>
        </w:rPr>
        <w:t xml:space="preserve">      </w:t>
      </w:r>
      <w:r w:rsidRPr="00FB2C7A">
        <w:rPr>
          <w:rFonts w:cs="Sylfaen"/>
          <w:sz w:val="22"/>
          <w:lang w:val="ka-GE"/>
        </w:rPr>
        <w:t>ჟურნალის წარმოება</w:t>
      </w:r>
      <w:r w:rsidRPr="00FB2C7A">
        <w:rPr>
          <w:sz w:val="22"/>
          <w:lang w:val="ka-GE"/>
        </w:rPr>
        <w:t xml:space="preserve"> </w:t>
      </w:r>
      <w:r w:rsidRPr="00FB2C7A">
        <w:rPr>
          <w:rFonts w:cs="Sylfaen"/>
          <w:sz w:val="22"/>
          <w:lang w:val="ka-GE"/>
        </w:rPr>
        <w:t>შესაძლებელია</w:t>
      </w:r>
      <w:r w:rsidRPr="00FB2C7A">
        <w:rPr>
          <w:sz w:val="22"/>
          <w:lang w:val="ka-GE"/>
        </w:rPr>
        <w:t xml:space="preserve"> </w:t>
      </w:r>
      <w:r w:rsidRPr="00FB2C7A">
        <w:rPr>
          <w:rFonts w:cs="Sylfaen"/>
          <w:sz w:val="22"/>
          <w:lang w:val="ka-GE"/>
        </w:rPr>
        <w:t>ელექტრონულად N1 ცხრილში მოცემული ფორმით:</w:t>
      </w:r>
    </w:p>
    <w:p w14:paraId="5AAAB4DD" w14:textId="77777777" w:rsidR="00FB2C7A" w:rsidRPr="00FB2C7A" w:rsidRDefault="00FB2C7A" w:rsidP="00FB2C7A">
      <w:pPr>
        <w:spacing w:line="240" w:lineRule="auto"/>
        <w:ind w:left="66"/>
        <w:jc w:val="both"/>
        <w:rPr>
          <w:i/>
          <w:sz w:val="22"/>
          <w:lang w:val="ka-GE"/>
        </w:rPr>
      </w:pPr>
      <w:r w:rsidRPr="00FB2C7A">
        <w:rPr>
          <w:rFonts w:cs="Sylfaen"/>
          <w:i/>
          <w:sz w:val="22"/>
          <w:lang w:val="ka-GE"/>
        </w:rPr>
        <w:t xml:space="preserve">                                                                                                                                                                                                               ცხრილი</w:t>
      </w:r>
      <w:r>
        <w:rPr>
          <w:rFonts w:cs="Sylfaen"/>
          <w:i/>
          <w:sz w:val="22"/>
          <w:lang w:val="ka-GE"/>
        </w:rPr>
        <w:t xml:space="preserve"> N1</w:t>
      </w:r>
    </w:p>
    <w:tbl>
      <w:tblPr>
        <w:tblStyle w:val="TableGrid"/>
        <w:tblpPr w:leftFromText="180" w:rightFromText="180" w:vertAnchor="page" w:horzAnchor="margin" w:tblpY="585"/>
        <w:tblW w:w="10167" w:type="dxa"/>
        <w:tblLayout w:type="fixed"/>
        <w:tblLook w:val="04A0" w:firstRow="1" w:lastRow="0" w:firstColumn="1" w:lastColumn="0" w:noHBand="0" w:noVBand="1"/>
      </w:tblPr>
      <w:tblGrid>
        <w:gridCol w:w="426"/>
        <w:gridCol w:w="1411"/>
        <w:gridCol w:w="1134"/>
        <w:gridCol w:w="1276"/>
        <w:gridCol w:w="1702"/>
        <w:gridCol w:w="2036"/>
        <w:gridCol w:w="940"/>
        <w:gridCol w:w="1242"/>
      </w:tblGrid>
      <w:tr w:rsidR="00FB2C7A" w:rsidRPr="00FB2C7A" w14:paraId="7B46098D" w14:textId="77777777" w:rsidTr="00FB2C7A">
        <w:tc>
          <w:tcPr>
            <w:tcW w:w="426" w:type="dxa"/>
          </w:tcPr>
          <w:p w14:paraId="61E96F87" w14:textId="77777777" w:rsidR="00FB2C7A" w:rsidRPr="00FB2C7A" w:rsidRDefault="00FB2C7A" w:rsidP="00FB2C7A">
            <w:pPr>
              <w:pStyle w:val="ListParagraph"/>
              <w:ind w:left="0"/>
              <w:jc w:val="center"/>
              <w:rPr>
                <w:b/>
                <w:sz w:val="20"/>
                <w:szCs w:val="20"/>
                <w:lang w:val="ka-GE"/>
              </w:rPr>
            </w:pPr>
            <w:r w:rsidRPr="00FB2C7A">
              <w:rPr>
                <w:b/>
                <w:sz w:val="20"/>
                <w:szCs w:val="20"/>
                <w:lang w:val="ka-GE"/>
              </w:rPr>
              <w:lastRenderedPageBreak/>
              <w:t>N</w:t>
            </w:r>
          </w:p>
        </w:tc>
        <w:tc>
          <w:tcPr>
            <w:tcW w:w="1411" w:type="dxa"/>
          </w:tcPr>
          <w:p w14:paraId="536887CD" w14:textId="77777777" w:rsidR="00FB2C7A" w:rsidRPr="00FB2C7A" w:rsidRDefault="00FB2C7A" w:rsidP="00FB2C7A">
            <w:pPr>
              <w:pStyle w:val="ListParagraph"/>
              <w:ind w:left="0"/>
              <w:jc w:val="center"/>
              <w:rPr>
                <w:b/>
                <w:sz w:val="20"/>
                <w:szCs w:val="20"/>
                <w:lang w:val="ka-GE"/>
              </w:rPr>
            </w:pPr>
            <w:r w:rsidRPr="00FB2C7A">
              <w:rPr>
                <w:b/>
                <w:sz w:val="20"/>
                <w:szCs w:val="20"/>
                <w:lang w:val="ka-GE"/>
              </w:rPr>
              <w:t>შემოწმების დღე და საათი</w:t>
            </w:r>
          </w:p>
        </w:tc>
        <w:tc>
          <w:tcPr>
            <w:tcW w:w="1134" w:type="dxa"/>
          </w:tcPr>
          <w:p w14:paraId="6C2EA3AE" w14:textId="77777777" w:rsidR="00FB2C7A" w:rsidRPr="00FB2C7A" w:rsidRDefault="00FB2C7A" w:rsidP="00FB2C7A">
            <w:pPr>
              <w:pStyle w:val="ListParagraph"/>
              <w:ind w:left="0"/>
              <w:jc w:val="center"/>
              <w:rPr>
                <w:b/>
                <w:sz w:val="20"/>
                <w:szCs w:val="20"/>
                <w:lang w:val="ka-GE"/>
              </w:rPr>
            </w:pPr>
            <w:r w:rsidRPr="00FB2C7A">
              <w:rPr>
                <w:b/>
                <w:sz w:val="20"/>
                <w:szCs w:val="20"/>
                <w:lang w:val="ka-GE"/>
              </w:rPr>
              <w:t>დასაქმებულის შესახებ  მონაცემები</w:t>
            </w:r>
          </w:p>
        </w:tc>
        <w:tc>
          <w:tcPr>
            <w:tcW w:w="1276" w:type="dxa"/>
          </w:tcPr>
          <w:p w14:paraId="544A2CBE" w14:textId="77777777" w:rsidR="00FB2C7A" w:rsidRPr="00FB2C7A" w:rsidRDefault="00FB2C7A" w:rsidP="00FB2C7A">
            <w:pPr>
              <w:pStyle w:val="ListParagraph"/>
              <w:ind w:left="0"/>
              <w:jc w:val="center"/>
              <w:rPr>
                <w:b/>
                <w:sz w:val="20"/>
                <w:szCs w:val="20"/>
                <w:lang w:val="ka-GE"/>
              </w:rPr>
            </w:pPr>
            <w:r w:rsidRPr="00FB2C7A">
              <w:rPr>
                <w:b/>
                <w:sz w:val="20"/>
                <w:szCs w:val="20"/>
                <w:lang w:val="ka-GE"/>
              </w:rPr>
              <w:t>ტემპერატურა</w:t>
            </w:r>
          </w:p>
        </w:tc>
        <w:tc>
          <w:tcPr>
            <w:tcW w:w="1702" w:type="dxa"/>
          </w:tcPr>
          <w:p w14:paraId="3CA34978" w14:textId="77777777" w:rsidR="00FB2C7A" w:rsidRPr="00FB2C7A" w:rsidRDefault="00FB2C7A" w:rsidP="00FB2C7A">
            <w:pPr>
              <w:pStyle w:val="ListParagraph"/>
              <w:ind w:left="0"/>
              <w:jc w:val="center"/>
              <w:rPr>
                <w:b/>
                <w:sz w:val="20"/>
                <w:szCs w:val="20"/>
                <w:lang w:val="ka-GE"/>
              </w:rPr>
            </w:pPr>
            <w:r w:rsidRPr="00FB2C7A">
              <w:rPr>
                <w:b/>
                <w:sz w:val="20"/>
                <w:szCs w:val="20"/>
                <w:lang w:val="ka-GE"/>
              </w:rPr>
              <w:t>კონტაქტი (დიახ, არა)</w:t>
            </w:r>
          </w:p>
        </w:tc>
        <w:tc>
          <w:tcPr>
            <w:tcW w:w="2036" w:type="dxa"/>
          </w:tcPr>
          <w:p w14:paraId="5F464F44" w14:textId="77777777" w:rsidR="00FB2C7A" w:rsidRPr="00FB2C7A" w:rsidRDefault="00FB2C7A" w:rsidP="00FB2C7A">
            <w:pPr>
              <w:pStyle w:val="ListParagraph"/>
              <w:ind w:left="0"/>
              <w:jc w:val="center"/>
              <w:rPr>
                <w:b/>
                <w:sz w:val="20"/>
                <w:szCs w:val="20"/>
                <w:lang w:val="ka-GE"/>
              </w:rPr>
            </w:pPr>
            <w:r w:rsidRPr="00FB2C7A">
              <w:rPr>
                <w:b/>
                <w:sz w:val="20"/>
                <w:szCs w:val="20"/>
                <w:lang w:val="ka-GE"/>
              </w:rPr>
              <w:t>რესპირატორული სიმპტომები (დიახ, არა)</w:t>
            </w:r>
          </w:p>
        </w:tc>
        <w:tc>
          <w:tcPr>
            <w:tcW w:w="940" w:type="dxa"/>
          </w:tcPr>
          <w:p w14:paraId="275BD944" w14:textId="77777777" w:rsidR="00FB2C7A" w:rsidRPr="00FB2C7A" w:rsidRDefault="00FB2C7A" w:rsidP="00FB2C7A">
            <w:pPr>
              <w:pStyle w:val="ListParagraph"/>
              <w:ind w:left="0"/>
              <w:jc w:val="center"/>
              <w:rPr>
                <w:b/>
                <w:sz w:val="20"/>
                <w:szCs w:val="20"/>
                <w:lang w:val="ka-GE"/>
              </w:rPr>
            </w:pPr>
            <w:r w:rsidRPr="00FB2C7A">
              <w:rPr>
                <w:b/>
                <w:sz w:val="20"/>
                <w:szCs w:val="20"/>
                <w:lang w:val="ka-GE"/>
              </w:rPr>
              <w:t>შენიშვნა</w:t>
            </w:r>
          </w:p>
        </w:tc>
        <w:tc>
          <w:tcPr>
            <w:tcW w:w="1242" w:type="dxa"/>
          </w:tcPr>
          <w:p w14:paraId="09AADF52" w14:textId="77777777" w:rsidR="00FB2C7A" w:rsidRPr="00FB2C7A" w:rsidRDefault="00FB2C7A" w:rsidP="00FB2C7A">
            <w:pPr>
              <w:pStyle w:val="ListParagraph"/>
              <w:ind w:left="0"/>
              <w:jc w:val="center"/>
              <w:rPr>
                <w:b/>
                <w:sz w:val="20"/>
                <w:szCs w:val="20"/>
                <w:lang w:val="ka-GE"/>
              </w:rPr>
            </w:pPr>
            <w:r w:rsidRPr="00FB2C7A">
              <w:rPr>
                <w:b/>
                <w:sz w:val="20"/>
                <w:szCs w:val="20"/>
                <w:lang w:val="ka-GE"/>
              </w:rPr>
              <w:t>ხელმოწერა</w:t>
            </w:r>
          </w:p>
        </w:tc>
      </w:tr>
      <w:tr w:rsidR="00FB2C7A" w:rsidRPr="00FB2C7A" w14:paraId="44981232" w14:textId="77777777" w:rsidTr="00FB2C7A">
        <w:tc>
          <w:tcPr>
            <w:tcW w:w="426" w:type="dxa"/>
          </w:tcPr>
          <w:p w14:paraId="48E97257" w14:textId="77777777" w:rsidR="00FB2C7A" w:rsidRPr="00FB2C7A" w:rsidRDefault="00FB2C7A" w:rsidP="00FB2C7A">
            <w:pPr>
              <w:pStyle w:val="ListParagraph"/>
              <w:ind w:left="0"/>
              <w:jc w:val="both"/>
              <w:rPr>
                <w:lang w:val="ka-GE"/>
              </w:rPr>
            </w:pPr>
          </w:p>
        </w:tc>
        <w:tc>
          <w:tcPr>
            <w:tcW w:w="1411" w:type="dxa"/>
          </w:tcPr>
          <w:p w14:paraId="3ED440DB" w14:textId="77777777" w:rsidR="00FB2C7A" w:rsidRPr="00FB2C7A" w:rsidRDefault="00FB2C7A" w:rsidP="00FB2C7A">
            <w:pPr>
              <w:pStyle w:val="ListParagraph"/>
              <w:ind w:left="0"/>
              <w:jc w:val="both"/>
              <w:rPr>
                <w:lang w:val="ka-GE"/>
              </w:rPr>
            </w:pPr>
          </w:p>
        </w:tc>
        <w:tc>
          <w:tcPr>
            <w:tcW w:w="1134" w:type="dxa"/>
          </w:tcPr>
          <w:p w14:paraId="6FC8F5CF" w14:textId="77777777" w:rsidR="00FB2C7A" w:rsidRPr="00FB2C7A" w:rsidRDefault="00FB2C7A" w:rsidP="00FB2C7A">
            <w:pPr>
              <w:pStyle w:val="ListParagraph"/>
              <w:ind w:left="0"/>
              <w:jc w:val="both"/>
              <w:rPr>
                <w:lang w:val="ka-GE"/>
              </w:rPr>
            </w:pPr>
          </w:p>
        </w:tc>
        <w:tc>
          <w:tcPr>
            <w:tcW w:w="1276" w:type="dxa"/>
          </w:tcPr>
          <w:p w14:paraId="0B8B07C1" w14:textId="77777777" w:rsidR="00FB2C7A" w:rsidRPr="00FB2C7A" w:rsidRDefault="00FB2C7A" w:rsidP="00FB2C7A">
            <w:pPr>
              <w:pStyle w:val="ListParagraph"/>
              <w:ind w:left="0"/>
              <w:jc w:val="both"/>
              <w:rPr>
                <w:lang w:val="ka-GE"/>
              </w:rPr>
            </w:pPr>
          </w:p>
        </w:tc>
        <w:tc>
          <w:tcPr>
            <w:tcW w:w="1702" w:type="dxa"/>
          </w:tcPr>
          <w:p w14:paraId="6FB52CD6" w14:textId="77777777" w:rsidR="00FB2C7A" w:rsidRPr="00FB2C7A" w:rsidRDefault="00FB2C7A" w:rsidP="00FB2C7A">
            <w:pPr>
              <w:pStyle w:val="ListParagraph"/>
              <w:ind w:left="0"/>
              <w:jc w:val="both"/>
              <w:rPr>
                <w:lang w:val="ka-GE"/>
              </w:rPr>
            </w:pPr>
          </w:p>
        </w:tc>
        <w:tc>
          <w:tcPr>
            <w:tcW w:w="2036" w:type="dxa"/>
          </w:tcPr>
          <w:p w14:paraId="1485F0A7" w14:textId="77777777" w:rsidR="00FB2C7A" w:rsidRPr="00FB2C7A" w:rsidRDefault="00FB2C7A" w:rsidP="00FB2C7A">
            <w:pPr>
              <w:pStyle w:val="ListParagraph"/>
              <w:ind w:left="0"/>
              <w:jc w:val="both"/>
              <w:rPr>
                <w:lang w:val="ka-GE"/>
              </w:rPr>
            </w:pPr>
          </w:p>
        </w:tc>
        <w:tc>
          <w:tcPr>
            <w:tcW w:w="940" w:type="dxa"/>
          </w:tcPr>
          <w:p w14:paraId="716DE126" w14:textId="77777777" w:rsidR="00FB2C7A" w:rsidRPr="00FB2C7A" w:rsidRDefault="00FB2C7A" w:rsidP="00FB2C7A">
            <w:pPr>
              <w:pStyle w:val="ListParagraph"/>
              <w:ind w:left="0"/>
              <w:jc w:val="both"/>
              <w:rPr>
                <w:lang w:val="ka-GE"/>
              </w:rPr>
            </w:pPr>
          </w:p>
        </w:tc>
        <w:tc>
          <w:tcPr>
            <w:tcW w:w="1242" w:type="dxa"/>
          </w:tcPr>
          <w:p w14:paraId="1F636EA2" w14:textId="77777777" w:rsidR="00FB2C7A" w:rsidRPr="00FB2C7A" w:rsidRDefault="00FB2C7A" w:rsidP="00FB2C7A">
            <w:pPr>
              <w:pStyle w:val="ListParagraph"/>
              <w:ind w:left="0"/>
              <w:jc w:val="both"/>
              <w:rPr>
                <w:lang w:val="ka-GE"/>
              </w:rPr>
            </w:pPr>
          </w:p>
        </w:tc>
      </w:tr>
      <w:tr w:rsidR="00FB2C7A" w:rsidRPr="00FB2C7A" w14:paraId="67FADE57" w14:textId="77777777" w:rsidTr="00FB2C7A">
        <w:tc>
          <w:tcPr>
            <w:tcW w:w="426" w:type="dxa"/>
          </w:tcPr>
          <w:p w14:paraId="18FEDDBC" w14:textId="77777777" w:rsidR="00FB2C7A" w:rsidRPr="00FB2C7A" w:rsidRDefault="00FB2C7A" w:rsidP="00FB2C7A">
            <w:pPr>
              <w:pStyle w:val="ListParagraph"/>
              <w:ind w:left="0"/>
              <w:jc w:val="both"/>
              <w:rPr>
                <w:color w:val="FF0000"/>
                <w:lang w:val="ka-GE"/>
              </w:rPr>
            </w:pPr>
          </w:p>
        </w:tc>
        <w:tc>
          <w:tcPr>
            <w:tcW w:w="1411" w:type="dxa"/>
          </w:tcPr>
          <w:p w14:paraId="048D3969" w14:textId="77777777" w:rsidR="00FB2C7A" w:rsidRPr="00FB2C7A" w:rsidRDefault="00FB2C7A" w:rsidP="00FB2C7A">
            <w:pPr>
              <w:pStyle w:val="ListParagraph"/>
              <w:ind w:left="0"/>
              <w:jc w:val="both"/>
              <w:rPr>
                <w:color w:val="FF0000"/>
                <w:lang w:val="ka-GE"/>
              </w:rPr>
            </w:pPr>
          </w:p>
        </w:tc>
        <w:tc>
          <w:tcPr>
            <w:tcW w:w="1134" w:type="dxa"/>
          </w:tcPr>
          <w:p w14:paraId="38E028E4" w14:textId="77777777" w:rsidR="00FB2C7A" w:rsidRPr="00FB2C7A" w:rsidRDefault="00FB2C7A" w:rsidP="00FB2C7A">
            <w:pPr>
              <w:pStyle w:val="ListParagraph"/>
              <w:ind w:left="0"/>
              <w:jc w:val="both"/>
              <w:rPr>
                <w:color w:val="FF0000"/>
                <w:lang w:val="ka-GE"/>
              </w:rPr>
            </w:pPr>
          </w:p>
        </w:tc>
        <w:tc>
          <w:tcPr>
            <w:tcW w:w="1276" w:type="dxa"/>
          </w:tcPr>
          <w:p w14:paraId="0A8D9211" w14:textId="77777777" w:rsidR="00FB2C7A" w:rsidRPr="00FB2C7A" w:rsidRDefault="00FB2C7A" w:rsidP="00FB2C7A">
            <w:pPr>
              <w:pStyle w:val="ListParagraph"/>
              <w:ind w:left="0"/>
              <w:jc w:val="both"/>
              <w:rPr>
                <w:color w:val="FF0000"/>
                <w:lang w:val="ka-GE"/>
              </w:rPr>
            </w:pPr>
          </w:p>
        </w:tc>
        <w:tc>
          <w:tcPr>
            <w:tcW w:w="1702" w:type="dxa"/>
          </w:tcPr>
          <w:p w14:paraId="7429447B" w14:textId="77777777" w:rsidR="00FB2C7A" w:rsidRPr="00FB2C7A" w:rsidRDefault="00FB2C7A" w:rsidP="00FB2C7A">
            <w:pPr>
              <w:pStyle w:val="ListParagraph"/>
              <w:ind w:left="0"/>
              <w:jc w:val="both"/>
              <w:rPr>
                <w:color w:val="FF0000"/>
                <w:lang w:val="ka-GE"/>
              </w:rPr>
            </w:pPr>
          </w:p>
        </w:tc>
        <w:tc>
          <w:tcPr>
            <w:tcW w:w="2036" w:type="dxa"/>
          </w:tcPr>
          <w:p w14:paraId="6E350643" w14:textId="77777777" w:rsidR="00FB2C7A" w:rsidRPr="00FB2C7A" w:rsidRDefault="00FB2C7A" w:rsidP="00FB2C7A">
            <w:pPr>
              <w:pStyle w:val="ListParagraph"/>
              <w:ind w:left="0"/>
              <w:jc w:val="both"/>
              <w:rPr>
                <w:color w:val="FF0000"/>
                <w:lang w:val="ka-GE"/>
              </w:rPr>
            </w:pPr>
          </w:p>
        </w:tc>
        <w:tc>
          <w:tcPr>
            <w:tcW w:w="940" w:type="dxa"/>
          </w:tcPr>
          <w:p w14:paraId="033E219E" w14:textId="77777777" w:rsidR="00FB2C7A" w:rsidRPr="00FB2C7A" w:rsidRDefault="00FB2C7A" w:rsidP="00FB2C7A">
            <w:pPr>
              <w:pStyle w:val="ListParagraph"/>
              <w:ind w:left="0"/>
              <w:jc w:val="both"/>
              <w:rPr>
                <w:color w:val="FF0000"/>
                <w:lang w:val="ka-GE"/>
              </w:rPr>
            </w:pPr>
          </w:p>
        </w:tc>
        <w:tc>
          <w:tcPr>
            <w:tcW w:w="1242" w:type="dxa"/>
          </w:tcPr>
          <w:p w14:paraId="019C65D2" w14:textId="77777777" w:rsidR="00FB2C7A" w:rsidRPr="00FB2C7A" w:rsidRDefault="00FB2C7A" w:rsidP="00FB2C7A">
            <w:pPr>
              <w:pStyle w:val="ListParagraph"/>
              <w:ind w:left="0"/>
              <w:jc w:val="both"/>
              <w:rPr>
                <w:color w:val="FF0000"/>
                <w:lang w:val="ka-GE"/>
              </w:rPr>
            </w:pPr>
          </w:p>
        </w:tc>
      </w:tr>
    </w:tbl>
    <w:p w14:paraId="1E309129" w14:textId="77777777" w:rsidR="0008505B" w:rsidRPr="0008505B" w:rsidRDefault="0008505B" w:rsidP="0010053F">
      <w:pPr>
        <w:jc w:val="both"/>
        <w:rPr>
          <w:rFonts w:cs="Sylfaen"/>
          <w:sz w:val="22"/>
          <w:lang w:val="ka-GE"/>
        </w:rPr>
      </w:pPr>
    </w:p>
    <w:p w14:paraId="483D854C" w14:textId="77777777" w:rsidR="008B48A3" w:rsidRDefault="008B48A3" w:rsidP="0010053F">
      <w:pPr>
        <w:jc w:val="both"/>
        <w:rPr>
          <w:rFonts w:cs="Sylfaen"/>
          <w:b/>
          <w:i/>
          <w:sz w:val="22"/>
          <w:lang w:val="ka-GE"/>
        </w:rPr>
      </w:pPr>
      <w:r w:rsidRPr="008B48A3">
        <w:rPr>
          <w:rFonts w:cs="Sylfaen"/>
          <w:b/>
          <w:i/>
          <w:sz w:val="22"/>
          <w:lang w:val="ka-GE"/>
        </w:rPr>
        <w:t>პრევენციული ღონისძიებები დაწესებულებაში ჰიგიენის უზრუნველსაყოფად</w:t>
      </w:r>
    </w:p>
    <w:p w14:paraId="7B2F7F4F" w14:textId="77777777" w:rsidR="002832BF" w:rsidRPr="002832BF" w:rsidRDefault="002832BF" w:rsidP="002832BF">
      <w:pPr>
        <w:jc w:val="both"/>
        <w:rPr>
          <w:sz w:val="22"/>
          <w:lang w:val="ka-GE"/>
        </w:rPr>
      </w:pPr>
      <w:r w:rsidRPr="002832BF">
        <w:rPr>
          <w:b/>
          <w:sz w:val="22"/>
          <w:lang w:val="ka-GE"/>
        </w:rPr>
        <w:t>დასუფთავების მითითებები:</w:t>
      </w:r>
      <w:r w:rsidRPr="002832BF">
        <w:rPr>
          <w:sz w:val="22"/>
          <w:lang w:val="ka-GE"/>
        </w:rPr>
        <w:t xml:space="preserve"> წყლით და საყოფაცხოვრებო სარეცხი საშუალებებით დასუფთავების ჩატარება და საყოფაცხოვრებო სადეზინფექციო საშუალებების გამოყენება პროფილაქტიკური დასუფთავების ჩასატარებლად საკმარისია. ჩატარებულია კვლევები რამდენიმე ანტიმიკრობული საშუალების ეფექტურობის შესაფასებლად კოროვირუსების წინააღმდეგ. სადეზინფექციო საშუალებები სხვადასხვა აქტიური ინგრედიენტის შემცველობით (მაგ: ნატრიუმის ჰიპოქლორიტი (მაგ. საყოფაცხოვრებო მათეთრებლი) და ეთანოლი), ფართოდაა ხელმისაწვდომი. </w:t>
      </w:r>
    </w:p>
    <w:p w14:paraId="6833FD92" w14:textId="77777777" w:rsidR="002832BF" w:rsidRPr="002832BF" w:rsidRDefault="002832BF" w:rsidP="002832BF">
      <w:pPr>
        <w:jc w:val="both"/>
        <w:rPr>
          <w:sz w:val="22"/>
          <w:lang w:val="ka-GE"/>
        </w:rPr>
      </w:pPr>
      <w:r w:rsidRPr="002832BF">
        <w:rPr>
          <w:b/>
          <w:sz w:val="22"/>
          <w:lang w:val="ka-GE"/>
        </w:rPr>
        <w:t>ცხრილი 1. ანტიმიკრობული აგენტები, რომლებიც ეფექტურია კორონავირუსის საწინააღმდეგ</w:t>
      </w:r>
      <w:r w:rsidRPr="002832BF">
        <w:rPr>
          <w:sz w:val="22"/>
          <w:lang w:val="ka-GE"/>
        </w:rPr>
        <w:t xml:space="preserve"> </w:t>
      </w:r>
    </w:p>
    <w:tbl>
      <w:tblPr>
        <w:tblStyle w:val="TableGrid"/>
        <w:tblW w:w="0" w:type="auto"/>
        <w:tblLook w:val="04A0" w:firstRow="1" w:lastRow="0" w:firstColumn="1" w:lastColumn="0" w:noHBand="0" w:noVBand="1"/>
      </w:tblPr>
      <w:tblGrid>
        <w:gridCol w:w="4541"/>
        <w:gridCol w:w="4476"/>
      </w:tblGrid>
      <w:tr w:rsidR="002832BF" w:rsidRPr="002832BF" w14:paraId="696DEF0C" w14:textId="77777777" w:rsidTr="002900BE">
        <w:tc>
          <w:tcPr>
            <w:tcW w:w="4839" w:type="dxa"/>
          </w:tcPr>
          <w:p w14:paraId="2D93BE41" w14:textId="77777777" w:rsidR="002832BF" w:rsidRPr="002832BF" w:rsidRDefault="002832BF" w:rsidP="002900BE">
            <w:pPr>
              <w:jc w:val="both"/>
              <w:rPr>
                <w:lang w:val="ka-GE"/>
              </w:rPr>
            </w:pPr>
            <w:r w:rsidRPr="002832BF">
              <w:rPr>
                <w:lang w:val="ka-GE"/>
              </w:rPr>
              <w:t>ანტიმიკრობული აგენტი</w:t>
            </w:r>
          </w:p>
        </w:tc>
        <w:tc>
          <w:tcPr>
            <w:tcW w:w="4840" w:type="dxa"/>
          </w:tcPr>
          <w:p w14:paraId="17F692E4" w14:textId="77777777" w:rsidR="002832BF" w:rsidRPr="002832BF" w:rsidRDefault="002832BF" w:rsidP="002900BE">
            <w:pPr>
              <w:jc w:val="both"/>
              <w:rPr>
                <w:lang w:val="ka-GE"/>
              </w:rPr>
            </w:pPr>
            <w:r w:rsidRPr="002832BF">
              <w:rPr>
                <w:lang w:val="ka-GE"/>
              </w:rPr>
              <w:t>სამუშაო კონცენტრაცია</w:t>
            </w:r>
          </w:p>
        </w:tc>
      </w:tr>
      <w:tr w:rsidR="002832BF" w:rsidRPr="002832BF" w14:paraId="0BEDE760" w14:textId="77777777" w:rsidTr="002900BE">
        <w:tc>
          <w:tcPr>
            <w:tcW w:w="4839" w:type="dxa"/>
          </w:tcPr>
          <w:p w14:paraId="39787E5F" w14:textId="77777777" w:rsidR="002832BF" w:rsidRPr="002832BF" w:rsidRDefault="002832BF" w:rsidP="002900BE">
            <w:pPr>
              <w:jc w:val="both"/>
              <w:rPr>
                <w:lang w:val="ka-GE"/>
              </w:rPr>
            </w:pPr>
            <w:r w:rsidRPr="002832BF">
              <w:rPr>
                <w:lang w:val="ka-GE"/>
              </w:rPr>
              <w:t>ეთანოლი</w:t>
            </w:r>
          </w:p>
        </w:tc>
        <w:tc>
          <w:tcPr>
            <w:tcW w:w="4840" w:type="dxa"/>
          </w:tcPr>
          <w:p w14:paraId="5E94C246" w14:textId="77777777" w:rsidR="002832BF" w:rsidRPr="002832BF" w:rsidRDefault="002832BF" w:rsidP="002900BE">
            <w:pPr>
              <w:jc w:val="both"/>
              <w:rPr>
                <w:lang w:val="ka-GE"/>
              </w:rPr>
            </w:pPr>
            <w:r w:rsidRPr="002832BF">
              <w:rPr>
                <w:lang w:val="ka-GE"/>
              </w:rPr>
              <w:t>70%</w:t>
            </w:r>
          </w:p>
        </w:tc>
      </w:tr>
      <w:tr w:rsidR="002832BF" w:rsidRPr="002832BF" w14:paraId="621FA5C3" w14:textId="77777777" w:rsidTr="002900BE">
        <w:tc>
          <w:tcPr>
            <w:tcW w:w="4839" w:type="dxa"/>
            <w:vMerge w:val="restart"/>
          </w:tcPr>
          <w:p w14:paraId="40D20F96" w14:textId="77777777" w:rsidR="002832BF" w:rsidRPr="002832BF" w:rsidRDefault="002832BF" w:rsidP="002900BE">
            <w:pPr>
              <w:rPr>
                <w:lang w:val="ka-GE"/>
              </w:rPr>
            </w:pPr>
            <w:r w:rsidRPr="002832BF">
              <w:rPr>
                <w:lang w:val="ka-GE"/>
              </w:rPr>
              <w:t>ნატრიუმის ჰიპოქლორიტი</w:t>
            </w:r>
          </w:p>
        </w:tc>
        <w:tc>
          <w:tcPr>
            <w:tcW w:w="4840" w:type="dxa"/>
          </w:tcPr>
          <w:p w14:paraId="55ACD2CB" w14:textId="77777777" w:rsidR="002832BF" w:rsidRPr="002832BF" w:rsidRDefault="002832BF" w:rsidP="002900BE">
            <w:pPr>
              <w:jc w:val="both"/>
              <w:rPr>
                <w:lang w:val="ka-GE"/>
              </w:rPr>
            </w:pPr>
            <w:r w:rsidRPr="002832BF">
              <w:rPr>
                <w:lang w:val="ka-GE"/>
              </w:rPr>
              <w:t xml:space="preserve">0.1-0.5% </w:t>
            </w:r>
          </w:p>
        </w:tc>
      </w:tr>
      <w:tr w:rsidR="002832BF" w:rsidRPr="002832BF" w14:paraId="19D6F5A0" w14:textId="77777777" w:rsidTr="002900BE">
        <w:tc>
          <w:tcPr>
            <w:tcW w:w="4839" w:type="dxa"/>
            <w:vMerge/>
          </w:tcPr>
          <w:p w14:paraId="732718E1" w14:textId="77777777" w:rsidR="002832BF" w:rsidRPr="002832BF" w:rsidRDefault="002832BF" w:rsidP="002900BE">
            <w:pPr>
              <w:jc w:val="both"/>
              <w:rPr>
                <w:lang w:val="ka-GE"/>
              </w:rPr>
            </w:pPr>
          </w:p>
        </w:tc>
        <w:tc>
          <w:tcPr>
            <w:tcW w:w="4840" w:type="dxa"/>
          </w:tcPr>
          <w:p w14:paraId="3DF27749" w14:textId="77777777" w:rsidR="002832BF" w:rsidRPr="002832BF" w:rsidRDefault="002832BF" w:rsidP="002900BE">
            <w:pPr>
              <w:jc w:val="both"/>
              <w:rPr>
                <w:lang w:val="ka-GE"/>
              </w:rPr>
            </w:pPr>
            <w:r w:rsidRPr="002832BF">
              <w:rPr>
                <w:lang w:val="ka-GE"/>
              </w:rPr>
              <w:t>0.05-0.1%</w:t>
            </w:r>
          </w:p>
        </w:tc>
      </w:tr>
      <w:tr w:rsidR="002832BF" w:rsidRPr="002832BF" w14:paraId="59CA6BD1" w14:textId="77777777" w:rsidTr="002900BE">
        <w:tc>
          <w:tcPr>
            <w:tcW w:w="4839" w:type="dxa"/>
          </w:tcPr>
          <w:p w14:paraId="6699C740" w14:textId="77777777" w:rsidR="002832BF" w:rsidRPr="002832BF" w:rsidRDefault="002832BF" w:rsidP="002900BE">
            <w:pPr>
              <w:jc w:val="both"/>
              <w:rPr>
                <w:lang w:val="ka-GE"/>
              </w:rPr>
            </w:pPr>
            <w:r w:rsidRPr="002832BF">
              <w:rPr>
                <w:lang w:val="ka-GE"/>
              </w:rPr>
              <w:t>პოვიდონ-იოდი</w:t>
            </w:r>
          </w:p>
        </w:tc>
        <w:tc>
          <w:tcPr>
            <w:tcW w:w="4840" w:type="dxa"/>
          </w:tcPr>
          <w:p w14:paraId="347DD112" w14:textId="77777777" w:rsidR="002832BF" w:rsidRPr="002832BF" w:rsidRDefault="002832BF" w:rsidP="002900BE">
            <w:pPr>
              <w:jc w:val="both"/>
              <w:rPr>
                <w:lang w:val="ka-GE"/>
              </w:rPr>
            </w:pPr>
            <w:r w:rsidRPr="002832BF">
              <w:rPr>
                <w:lang w:val="ka-GE"/>
              </w:rPr>
              <w:t>10% (1% იოდი)</w:t>
            </w:r>
          </w:p>
        </w:tc>
      </w:tr>
      <w:tr w:rsidR="002832BF" w:rsidRPr="002832BF" w14:paraId="07F3ADCC" w14:textId="77777777" w:rsidTr="002900BE">
        <w:tc>
          <w:tcPr>
            <w:tcW w:w="4839" w:type="dxa"/>
          </w:tcPr>
          <w:p w14:paraId="45970751" w14:textId="77777777" w:rsidR="002832BF" w:rsidRPr="002832BF" w:rsidRDefault="002832BF" w:rsidP="002900BE">
            <w:pPr>
              <w:jc w:val="both"/>
              <w:rPr>
                <w:lang w:val="ka-GE"/>
              </w:rPr>
            </w:pPr>
            <w:r w:rsidRPr="002832BF">
              <w:rPr>
                <w:lang w:val="ka-GE"/>
              </w:rPr>
              <w:t>გლუტარალდეჰიდი</w:t>
            </w:r>
          </w:p>
        </w:tc>
        <w:tc>
          <w:tcPr>
            <w:tcW w:w="4840" w:type="dxa"/>
          </w:tcPr>
          <w:p w14:paraId="4E0098D3" w14:textId="77777777" w:rsidR="002832BF" w:rsidRPr="002832BF" w:rsidRDefault="002832BF" w:rsidP="002900BE">
            <w:pPr>
              <w:jc w:val="both"/>
              <w:rPr>
                <w:lang w:val="ka-GE"/>
              </w:rPr>
            </w:pPr>
            <w:r w:rsidRPr="002832BF">
              <w:rPr>
                <w:lang w:val="ka-GE"/>
              </w:rPr>
              <w:t>2%</w:t>
            </w:r>
          </w:p>
        </w:tc>
      </w:tr>
      <w:tr w:rsidR="002832BF" w:rsidRPr="002832BF" w14:paraId="48F0D6C3" w14:textId="77777777" w:rsidTr="002900BE">
        <w:tc>
          <w:tcPr>
            <w:tcW w:w="4839" w:type="dxa"/>
          </w:tcPr>
          <w:p w14:paraId="2A5F281A" w14:textId="77777777" w:rsidR="002832BF" w:rsidRPr="002832BF" w:rsidRDefault="002832BF" w:rsidP="002900BE">
            <w:pPr>
              <w:jc w:val="both"/>
              <w:rPr>
                <w:lang w:val="ka-GE"/>
              </w:rPr>
            </w:pPr>
            <w:r w:rsidRPr="002832BF">
              <w:rPr>
                <w:lang w:val="ka-GE"/>
              </w:rPr>
              <w:t>იზოპროპანოლი</w:t>
            </w:r>
          </w:p>
        </w:tc>
        <w:tc>
          <w:tcPr>
            <w:tcW w:w="4840" w:type="dxa"/>
          </w:tcPr>
          <w:p w14:paraId="1F9241BE" w14:textId="77777777" w:rsidR="002832BF" w:rsidRPr="002832BF" w:rsidRDefault="002832BF" w:rsidP="002900BE">
            <w:pPr>
              <w:jc w:val="both"/>
              <w:rPr>
                <w:lang w:val="ka-GE"/>
              </w:rPr>
            </w:pPr>
            <w:r w:rsidRPr="002832BF">
              <w:rPr>
                <w:lang w:val="ka-GE"/>
              </w:rPr>
              <w:t>50%</w:t>
            </w:r>
          </w:p>
        </w:tc>
      </w:tr>
      <w:tr w:rsidR="002832BF" w:rsidRPr="002832BF" w14:paraId="3C909EFE" w14:textId="77777777" w:rsidTr="002900BE">
        <w:tc>
          <w:tcPr>
            <w:tcW w:w="4839" w:type="dxa"/>
          </w:tcPr>
          <w:p w14:paraId="5A6BCE48" w14:textId="77777777" w:rsidR="002832BF" w:rsidRPr="002832BF" w:rsidRDefault="002832BF" w:rsidP="002900BE">
            <w:pPr>
              <w:jc w:val="both"/>
              <w:rPr>
                <w:lang w:val="ka-GE"/>
              </w:rPr>
            </w:pPr>
            <w:r w:rsidRPr="002832BF">
              <w:rPr>
                <w:lang w:val="ka-GE"/>
              </w:rPr>
              <w:t>ბენზალკონიუმის ქლორიდი</w:t>
            </w:r>
          </w:p>
        </w:tc>
        <w:tc>
          <w:tcPr>
            <w:tcW w:w="4840" w:type="dxa"/>
          </w:tcPr>
          <w:p w14:paraId="74D57905" w14:textId="77777777" w:rsidR="002832BF" w:rsidRPr="002832BF" w:rsidRDefault="002832BF" w:rsidP="002900BE">
            <w:pPr>
              <w:jc w:val="both"/>
              <w:rPr>
                <w:lang w:val="ka-GE"/>
              </w:rPr>
            </w:pPr>
            <w:r w:rsidRPr="002832BF">
              <w:rPr>
                <w:lang w:val="ka-GE"/>
              </w:rPr>
              <w:t>0.05%</w:t>
            </w:r>
          </w:p>
        </w:tc>
      </w:tr>
      <w:tr w:rsidR="002832BF" w:rsidRPr="002832BF" w14:paraId="262DFAFA" w14:textId="77777777" w:rsidTr="002900BE">
        <w:tc>
          <w:tcPr>
            <w:tcW w:w="4839" w:type="dxa"/>
          </w:tcPr>
          <w:p w14:paraId="13303897" w14:textId="77777777" w:rsidR="002832BF" w:rsidRPr="002832BF" w:rsidRDefault="002832BF" w:rsidP="002900BE">
            <w:pPr>
              <w:jc w:val="both"/>
              <w:rPr>
                <w:lang w:val="ka-GE"/>
              </w:rPr>
            </w:pPr>
            <w:r w:rsidRPr="002832BF">
              <w:rPr>
                <w:lang w:val="ka-GE"/>
              </w:rPr>
              <w:t>ნატრიუმის ქლორიტი</w:t>
            </w:r>
          </w:p>
        </w:tc>
        <w:tc>
          <w:tcPr>
            <w:tcW w:w="4840" w:type="dxa"/>
          </w:tcPr>
          <w:p w14:paraId="3BF7A2D1" w14:textId="77777777" w:rsidR="002832BF" w:rsidRPr="002832BF" w:rsidRDefault="002832BF" w:rsidP="002900BE">
            <w:pPr>
              <w:jc w:val="both"/>
              <w:rPr>
                <w:lang w:val="ka-GE"/>
              </w:rPr>
            </w:pPr>
            <w:r w:rsidRPr="002832BF">
              <w:rPr>
                <w:lang w:val="ka-GE"/>
              </w:rPr>
              <w:t>0.23%</w:t>
            </w:r>
          </w:p>
        </w:tc>
      </w:tr>
      <w:tr w:rsidR="002832BF" w:rsidRPr="002832BF" w14:paraId="1F335B3B" w14:textId="77777777" w:rsidTr="002900BE">
        <w:tc>
          <w:tcPr>
            <w:tcW w:w="4839" w:type="dxa"/>
          </w:tcPr>
          <w:p w14:paraId="4D02147F" w14:textId="77777777" w:rsidR="002832BF" w:rsidRPr="002832BF" w:rsidRDefault="002832BF" w:rsidP="002900BE">
            <w:pPr>
              <w:jc w:val="both"/>
              <w:rPr>
                <w:lang w:val="ka-GE"/>
              </w:rPr>
            </w:pPr>
            <w:r w:rsidRPr="002832BF">
              <w:rPr>
                <w:lang w:val="ka-GE"/>
              </w:rPr>
              <w:t>ფორმალდეჰიდი</w:t>
            </w:r>
          </w:p>
        </w:tc>
        <w:tc>
          <w:tcPr>
            <w:tcW w:w="4840" w:type="dxa"/>
          </w:tcPr>
          <w:p w14:paraId="63D93782" w14:textId="77777777" w:rsidR="002832BF" w:rsidRPr="002832BF" w:rsidRDefault="002832BF" w:rsidP="002900BE">
            <w:pPr>
              <w:jc w:val="both"/>
              <w:rPr>
                <w:lang w:val="ka-GE"/>
              </w:rPr>
            </w:pPr>
            <w:r w:rsidRPr="002832BF">
              <w:rPr>
                <w:lang w:val="ka-GE"/>
              </w:rPr>
              <w:t>0.7%</w:t>
            </w:r>
          </w:p>
        </w:tc>
      </w:tr>
    </w:tbl>
    <w:p w14:paraId="103FBA95" w14:textId="77777777" w:rsidR="002832BF" w:rsidRDefault="002832BF" w:rsidP="002832BF">
      <w:pPr>
        <w:jc w:val="both"/>
        <w:rPr>
          <w:sz w:val="22"/>
          <w:lang w:val="ka-GE"/>
        </w:rPr>
      </w:pPr>
    </w:p>
    <w:p w14:paraId="77E598ED" w14:textId="77777777" w:rsidR="002832BF" w:rsidRPr="002832BF" w:rsidRDefault="002832BF" w:rsidP="002832BF">
      <w:pPr>
        <w:jc w:val="both"/>
        <w:rPr>
          <w:sz w:val="22"/>
          <w:lang w:val="ka-GE"/>
        </w:rPr>
      </w:pPr>
      <w:r w:rsidRPr="002832BF">
        <w:rPr>
          <w:b/>
          <w:sz w:val="22"/>
          <w:lang w:val="ka-GE"/>
        </w:rPr>
        <w:t>დასუფთავების რეკომენდებული წესი:</w:t>
      </w:r>
      <w:r w:rsidRPr="002832BF">
        <w:rPr>
          <w:sz w:val="22"/>
          <w:lang w:val="ka-GE"/>
        </w:rPr>
        <w:t xml:space="preserve"> </w:t>
      </w:r>
    </w:p>
    <w:p w14:paraId="3E28C225" w14:textId="77777777" w:rsidR="002832BF" w:rsidRPr="002832BF" w:rsidRDefault="002832BF" w:rsidP="002832BF">
      <w:pPr>
        <w:jc w:val="both"/>
        <w:rPr>
          <w:sz w:val="22"/>
          <w:lang w:val="ka-GE"/>
        </w:rPr>
      </w:pPr>
      <w:r w:rsidRPr="002832BF">
        <w:rPr>
          <w:sz w:val="22"/>
          <w:lang w:val="ka-GE"/>
        </w:rPr>
        <w:t xml:space="preserve">მიზანშეწონილია 0,1%-იანი ნატრიუმის ჰიპოქლორიტის (ნეიტრალური სარეცხი საშუალება) გამოყენება (განზავება 1:50 თუ გამოყენებულია საყოფაცხოვრებო მათეთრებელი 5%-იანი კონცენტრაციით) ზედაპირების გაუვნებელყოფის მიზნებისათვის. იმ ზედაპირებისთვის, რომლებიც შეიძლება დაზიანდეს ნატრიუმის ჰიპოქლორიტის გამოყენების შედეგად, გაუვნებელყოფისათვის შესაძლოა 60-70%-იანი კონცენტრაციის ეთანოლის, ან სხვა სპირტშემცველი პრეპარატების გამოყენება. განსაკუთრებით კარგად უნდა გაიწმინდოს ისეთი ზედაპირები, რომლებთანაც ხშირად ხდება შეხება (კედლები, კარებები, სახელურები, საჭე, ფანჯრები, უნიტაზი, აბაზანის ზედაპირები). ყველა ქსოვილი (მაგალითად, თეთრეული, ფარდები და ა.შ.) უნდა გაირეცხოს ცხელი წყლის ციკლის გამოყენებით (90°C) და სარეცხი საშუალების დამატებით. </w:t>
      </w:r>
    </w:p>
    <w:p w14:paraId="3CACDDA2" w14:textId="77777777" w:rsidR="002832BF" w:rsidRPr="002832BF" w:rsidRDefault="002832BF" w:rsidP="002832BF">
      <w:pPr>
        <w:jc w:val="both"/>
        <w:rPr>
          <w:sz w:val="22"/>
          <w:lang w:val="ka-GE"/>
        </w:rPr>
      </w:pPr>
      <w:r w:rsidRPr="002832BF">
        <w:rPr>
          <w:b/>
          <w:sz w:val="22"/>
          <w:lang w:val="ka-GE"/>
        </w:rPr>
        <w:t>დასუფთავება-დეზინფექციას ექვემდებარება შშმ პირებისთვის საჭირო ინვენტარი:</w:t>
      </w:r>
      <w:r w:rsidRPr="002832BF">
        <w:rPr>
          <w:sz w:val="22"/>
          <w:lang w:val="ka-GE"/>
        </w:rPr>
        <w:t xml:space="preserve"> </w:t>
      </w:r>
    </w:p>
    <w:p w14:paraId="4EBF61AC" w14:textId="77777777" w:rsidR="002832BF" w:rsidRDefault="002832BF" w:rsidP="002832BF">
      <w:pPr>
        <w:jc w:val="both"/>
        <w:rPr>
          <w:sz w:val="22"/>
          <w:lang w:val="ka-GE"/>
        </w:rPr>
      </w:pPr>
      <w:r w:rsidRPr="002832BF">
        <w:rPr>
          <w:sz w:val="22"/>
          <w:lang w:val="ka-GE"/>
        </w:rPr>
        <w:t xml:space="preserve">ეტლი, კიდურების პროთეზი, სმენის აპარატი, სიარულის საყრდენი (,,ხადულკა“), პანდუსი, აბაზანის აქსესუარები შშმ პირებისთვის ხელჩასავლები, დასაკიდი ხელსაბანი, </w:t>
      </w:r>
      <w:r w:rsidRPr="002832BF">
        <w:rPr>
          <w:sz w:val="22"/>
          <w:lang w:val="ka-GE"/>
        </w:rPr>
        <w:lastRenderedPageBreak/>
        <w:t xml:space="preserve">მოძრავი სარკე და ა.შ. დასუფთავება პერსონალმა უნდა განხორციელოს შესაბამისი ინდივიდუალური დაცვის საშუალებების გამოყენებით. </w:t>
      </w:r>
    </w:p>
    <w:p w14:paraId="1F12EAD0" w14:textId="77777777" w:rsidR="006E4E02" w:rsidRDefault="006E4E02" w:rsidP="002832BF">
      <w:pPr>
        <w:jc w:val="both"/>
        <w:rPr>
          <w:sz w:val="22"/>
        </w:rPr>
      </w:pPr>
      <w:r>
        <w:rPr>
          <w:sz w:val="22"/>
          <w:lang w:val="ka-GE"/>
        </w:rPr>
        <w:t>დაწესებულებამ</w:t>
      </w:r>
      <w:r w:rsidRPr="006E4E02">
        <w:rPr>
          <w:sz w:val="22"/>
        </w:rPr>
        <w:t xml:space="preserve"> </w:t>
      </w:r>
      <w:proofErr w:type="spellStart"/>
      <w:r w:rsidRPr="006E4E02">
        <w:rPr>
          <w:sz w:val="22"/>
        </w:rPr>
        <w:t>უნდა</w:t>
      </w:r>
      <w:proofErr w:type="spellEnd"/>
      <w:r w:rsidRPr="006E4E02">
        <w:rPr>
          <w:sz w:val="22"/>
        </w:rPr>
        <w:t xml:space="preserve"> </w:t>
      </w:r>
      <w:proofErr w:type="spellStart"/>
      <w:r w:rsidRPr="006E4E02">
        <w:rPr>
          <w:sz w:val="22"/>
        </w:rPr>
        <w:t>უზრუნველყოს</w:t>
      </w:r>
      <w:proofErr w:type="spellEnd"/>
      <w:r w:rsidRPr="006E4E02">
        <w:rPr>
          <w:sz w:val="22"/>
        </w:rPr>
        <w:t xml:space="preserve"> </w:t>
      </w:r>
      <w:proofErr w:type="spellStart"/>
      <w:r w:rsidRPr="006E4E02">
        <w:rPr>
          <w:sz w:val="22"/>
        </w:rPr>
        <w:t>ჰიგიენის</w:t>
      </w:r>
      <w:proofErr w:type="spellEnd"/>
      <w:r w:rsidRPr="006E4E02">
        <w:rPr>
          <w:sz w:val="22"/>
        </w:rPr>
        <w:t xml:space="preserve"> </w:t>
      </w:r>
      <w:proofErr w:type="spellStart"/>
      <w:r w:rsidRPr="006E4E02">
        <w:rPr>
          <w:sz w:val="22"/>
        </w:rPr>
        <w:t>და</w:t>
      </w:r>
      <w:proofErr w:type="spellEnd"/>
      <w:r w:rsidRPr="006E4E02">
        <w:rPr>
          <w:sz w:val="22"/>
        </w:rPr>
        <w:t xml:space="preserve"> </w:t>
      </w:r>
      <w:proofErr w:type="spellStart"/>
      <w:r w:rsidRPr="006E4E02">
        <w:rPr>
          <w:sz w:val="22"/>
        </w:rPr>
        <w:t>ინფექციის</w:t>
      </w:r>
      <w:proofErr w:type="spellEnd"/>
      <w:r w:rsidRPr="006E4E02">
        <w:rPr>
          <w:sz w:val="22"/>
        </w:rPr>
        <w:t xml:space="preserve"> </w:t>
      </w:r>
      <w:proofErr w:type="spellStart"/>
      <w:r w:rsidRPr="006E4E02">
        <w:rPr>
          <w:sz w:val="22"/>
        </w:rPr>
        <w:t>კონტროლის</w:t>
      </w:r>
      <w:proofErr w:type="spellEnd"/>
      <w:r w:rsidRPr="006E4E02">
        <w:rPr>
          <w:sz w:val="22"/>
        </w:rPr>
        <w:t xml:space="preserve"> </w:t>
      </w:r>
      <w:proofErr w:type="spellStart"/>
      <w:r w:rsidRPr="006E4E02">
        <w:rPr>
          <w:sz w:val="22"/>
        </w:rPr>
        <w:t>სათანადო</w:t>
      </w:r>
      <w:proofErr w:type="spellEnd"/>
      <w:r w:rsidRPr="006E4E02">
        <w:rPr>
          <w:sz w:val="22"/>
        </w:rPr>
        <w:t xml:space="preserve"> </w:t>
      </w:r>
      <w:proofErr w:type="spellStart"/>
      <w:r w:rsidRPr="006E4E02">
        <w:rPr>
          <w:sz w:val="22"/>
        </w:rPr>
        <w:t>პრაქტიკის</w:t>
      </w:r>
      <w:proofErr w:type="spellEnd"/>
      <w:r w:rsidRPr="006E4E02">
        <w:rPr>
          <w:sz w:val="22"/>
        </w:rPr>
        <w:t xml:space="preserve"> </w:t>
      </w:r>
      <w:proofErr w:type="spellStart"/>
      <w:r w:rsidRPr="006E4E02">
        <w:rPr>
          <w:sz w:val="22"/>
        </w:rPr>
        <w:t>განხორციელება</w:t>
      </w:r>
      <w:proofErr w:type="spellEnd"/>
      <w:r w:rsidRPr="006E4E02">
        <w:rPr>
          <w:sz w:val="22"/>
        </w:rPr>
        <w:t xml:space="preserve">, </w:t>
      </w:r>
      <w:r w:rsidR="001710D7">
        <w:rPr>
          <w:sz w:val="22"/>
          <w:lang w:val="ka-GE"/>
        </w:rPr>
        <w:t xml:space="preserve">როგორც პერსონალისთვის, ისე ბენეფიციარებისთვის </w:t>
      </w:r>
      <w:proofErr w:type="spellStart"/>
      <w:r w:rsidRPr="006E4E02">
        <w:rPr>
          <w:sz w:val="22"/>
        </w:rPr>
        <w:t>მათ</w:t>
      </w:r>
      <w:proofErr w:type="spellEnd"/>
      <w:r w:rsidRPr="006E4E02">
        <w:rPr>
          <w:sz w:val="22"/>
        </w:rPr>
        <w:t xml:space="preserve"> </w:t>
      </w:r>
      <w:proofErr w:type="spellStart"/>
      <w:r w:rsidRPr="006E4E02">
        <w:rPr>
          <w:sz w:val="22"/>
        </w:rPr>
        <w:t>შორის</w:t>
      </w:r>
      <w:proofErr w:type="spellEnd"/>
      <w:r w:rsidRPr="006E4E02">
        <w:rPr>
          <w:sz w:val="22"/>
        </w:rPr>
        <w:t xml:space="preserve">: </w:t>
      </w:r>
    </w:p>
    <w:p w14:paraId="33C6F38C" w14:textId="77777777" w:rsidR="006E4E02" w:rsidRDefault="006E4E02" w:rsidP="002832BF">
      <w:pPr>
        <w:jc w:val="both"/>
        <w:rPr>
          <w:sz w:val="22"/>
        </w:rPr>
      </w:pPr>
      <w:r w:rsidRPr="006E4E02">
        <w:rPr>
          <w:sz w:val="22"/>
        </w:rPr>
        <w:t xml:space="preserve">- </w:t>
      </w:r>
      <w:proofErr w:type="spellStart"/>
      <w:proofErr w:type="gramStart"/>
      <w:r w:rsidRPr="006E4E02">
        <w:rPr>
          <w:sz w:val="22"/>
        </w:rPr>
        <w:t>ხელების</w:t>
      </w:r>
      <w:proofErr w:type="spellEnd"/>
      <w:proofErr w:type="gramEnd"/>
      <w:r w:rsidRPr="006E4E02">
        <w:rPr>
          <w:sz w:val="22"/>
        </w:rPr>
        <w:t xml:space="preserve"> </w:t>
      </w:r>
      <w:proofErr w:type="spellStart"/>
      <w:r w:rsidRPr="006E4E02">
        <w:rPr>
          <w:sz w:val="22"/>
        </w:rPr>
        <w:t>ხშირი</w:t>
      </w:r>
      <w:proofErr w:type="spellEnd"/>
      <w:r w:rsidRPr="006E4E02">
        <w:rPr>
          <w:sz w:val="22"/>
        </w:rPr>
        <w:t xml:space="preserve"> </w:t>
      </w:r>
      <w:proofErr w:type="spellStart"/>
      <w:r w:rsidRPr="006E4E02">
        <w:rPr>
          <w:sz w:val="22"/>
        </w:rPr>
        <w:t>და</w:t>
      </w:r>
      <w:proofErr w:type="spellEnd"/>
      <w:r w:rsidRPr="006E4E02">
        <w:rPr>
          <w:sz w:val="22"/>
        </w:rPr>
        <w:t xml:space="preserve"> </w:t>
      </w:r>
      <w:proofErr w:type="spellStart"/>
      <w:r w:rsidRPr="006E4E02">
        <w:rPr>
          <w:sz w:val="22"/>
        </w:rPr>
        <w:t>გულდასმით</w:t>
      </w:r>
      <w:proofErr w:type="spellEnd"/>
      <w:r w:rsidRPr="006E4E02">
        <w:rPr>
          <w:sz w:val="22"/>
        </w:rPr>
        <w:t xml:space="preserve"> </w:t>
      </w:r>
      <w:proofErr w:type="spellStart"/>
      <w:r w:rsidRPr="006E4E02">
        <w:rPr>
          <w:sz w:val="22"/>
        </w:rPr>
        <w:t>დაბანის</w:t>
      </w:r>
      <w:proofErr w:type="spellEnd"/>
      <w:r w:rsidRPr="006E4E02">
        <w:rPr>
          <w:sz w:val="22"/>
        </w:rPr>
        <w:t xml:space="preserve"> </w:t>
      </w:r>
      <w:proofErr w:type="spellStart"/>
      <w:r w:rsidRPr="006E4E02">
        <w:rPr>
          <w:sz w:val="22"/>
        </w:rPr>
        <w:t>ხელშეწყობა</w:t>
      </w:r>
      <w:proofErr w:type="spellEnd"/>
      <w:r w:rsidRPr="006E4E02">
        <w:rPr>
          <w:sz w:val="22"/>
        </w:rPr>
        <w:t xml:space="preserve">; </w:t>
      </w:r>
    </w:p>
    <w:p w14:paraId="727A0E5C" w14:textId="77777777" w:rsidR="006E4E02" w:rsidRDefault="006E4E02" w:rsidP="002832BF">
      <w:pPr>
        <w:jc w:val="both"/>
        <w:rPr>
          <w:sz w:val="22"/>
        </w:rPr>
      </w:pPr>
      <w:r w:rsidRPr="006E4E02">
        <w:rPr>
          <w:sz w:val="22"/>
        </w:rPr>
        <w:t xml:space="preserve"> - </w:t>
      </w:r>
      <w:proofErr w:type="spellStart"/>
      <w:proofErr w:type="gramStart"/>
      <w:r w:rsidRPr="006E4E02">
        <w:rPr>
          <w:sz w:val="22"/>
        </w:rPr>
        <w:t>ხელის</w:t>
      </w:r>
      <w:proofErr w:type="spellEnd"/>
      <w:proofErr w:type="gramEnd"/>
      <w:r w:rsidRPr="006E4E02">
        <w:rPr>
          <w:sz w:val="22"/>
        </w:rPr>
        <w:t xml:space="preserve"> </w:t>
      </w:r>
      <w:proofErr w:type="spellStart"/>
      <w:r w:rsidRPr="006E4E02">
        <w:rPr>
          <w:sz w:val="22"/>
        </w:rPr>
        <w:t>დაბანის</w:t>
      </w:r>
      <w:proofErr w:type="spellEnd"/>
      <w:r w:rsidRPr="006E4E02">
        <w:rPr>
          <w:sz w:val="22"/>
        </w:rPr>
        <w:t xml:space="preserve"> </w:t>
      </w:r>
      <w:proofErr w:type="spellStart"/>
      <w:r w:rsidRPr="006E4E02">
        <w:rPr>
          <w:sz w:val="22"/>
        </w:rPr>
        <w:t>შეუძლებლობის</w:t>
      </w:r>
      <w:proofErr w:type="spellEnd"/>
      <w:r w:rsidRPr="006E4E02">
        <w:rPr>
          <w:sz w:val="22"/>
        </w:rPr>
        <w:t xml:space="preserve"> </w:t>
      </w:r>
      <w:proofErr w:type="spellStart"/>
      <w:r w:rsidRPr="006E4E02">
        <w:rPr>
          <w:sz w:val="22"/>
        </w:rPr>
        <w:t>შემთხვევაში</w:t>
      </w:r>
      <w:proofErr w:type="spellEnd"/>
      <w:r w:rsidRPr="006E4E02">
        <w:rPr>
          <w:sz w:val="22"/>
        </w:rPr>
        <w:t xml:space="preserve">, </w:t>
      </w:r>
      <w:proofErr w:type="spellStart"/>
      <w:r w:rsidRPr="006E4E02">
        <w:rPr>
          <w:sz w:val="22"/>
        </w:rPr>
        <w:t>გამოყენებულ</w:t>
      </w:r>
      <w:proofErr w:type="spellEnd"/>
      <w:r w:rsidRPr="006E4E02">
        <w:rPr>
          <w:sz w:val="22"/>
        </w:rPr>
        <w:t xml:space="preserve"> </w:t>
      </w:r>
      <w:proofErr w:type="spellStart"/>
      <w:r w:rsidRPr="006E4E02">
        <w:rPr>
          <w:sz w:val="22"/>
        </w:rPr>
        <w:t>უნდა</w:t>
      </w:r>
      <w:proofErr w:type="spellEnd"/>
      <w:r w:rsidRPr="006E4E02">
        <w:rPr>
          <w:sz w:val="22"/>
        </w:rPr>
        <w:t xml:space="preserve"> </w:t>
      </w:r>
      <w:proofErr w:type="spellStart"/>
      <w:r w:rsidRPr="006E4E02">
        <w:rPr>
          <w:sz w:val="22"/>
        </w:rPr>
        <w:t>იქნას</w:t>
      </w:r>
      <w:proofErr w:type="spellEnd"/>
      <w:r w:rsidRPr="006E4E02">
        <w:rPr>
          <w:sz w:val="22"/>
        </w:rPr>
        <w:t xml:space="preserve"> 70 % </w:t>
      </w:r>
      <w:proofErr w:type="spellStart"/>
      <w:r w:rsidRPr="006E4E02">
        <w:rPr>
          <w:sz w:val="22"/>
        </w:rPr>
        <w:t>ალკოჰოლის</w:t>
      </w:r>
      <w:proofErr w:type="spellEnd"/>
      <w:r w:rsidRPr="006E4E02">
        <w:rPr>
          <w:sz w:val="22"/>
        </w:rPr>
        <w:t xml:space="preserve"> </w:t>
      </w:r>
      <w:proofErr w:type="spellStart"/>
      <w:r w:rsidRPr="006E4E02">
        <w:rPr>
          <w:sz w:val="22"/>
        </w:rPr>
        <w:t>შემცველი</w:t>
      </w:r>
      <w:proofErr w:type="spellEnd"/>
      <w:r w:rsidRPr="006E4E02">
        <w:rPr>
          <w:sz w:val="22"/>
        </w:rPr>
        <w:t xml:space="preserve"> </w:t>
      </w:r>
      <w:proofErr w:type="spellStart"/>
      <w:r w:rsidRPr="006E4E02">
        <w:rPr>
          <w:sz w:val="22"/>
        </w:rPr>
        <w:t>ხელის</w:t>
      </w:r>
      <w:proofErr w:type="spellEnd"/>
      <w:r w:rsidRPr="006E4E02">
        <w:rPr>
          <w:sz w:val="22"/>
        </w:rPr>
        <w:t xml:space="preserve"> </w:t>
      </w:r>
      <w:proofErr w:type="spellStart"/>
      <w:r w:rsidRPr="006E4E02">
        <w:rPr>
          <w:sz w:val="22"/>
        </w:rPr>
        <w:t>გამწმენდი</w:t>
      </w:r>
      <w:proofErr w:type="spellEnd"/>
      <w:r w:rsidRPr="006E4E02">
        <w:rPr>
          <w:sz w:val="22"/>
        </w:rPr>
        <w:t xml:space="preserve"> </w:t>
      </w:r>
      <w:proofErr w:type="spellStart"/>
      <w:r w:rsidRPr="006E4E02">
        <w:rPr>
          <w:sz w:val="22"/>
        </w:rPr>
        <w:t>სითხე</w:t>
      </w:r>
      <w:proofErr w:type="spellEnd"/>
      <w:r w:rsidRPr="006E4E02">
        <w:rPr>
          <w:sz w:val="22"/>
        </w:rPr>
        <w:t xml:space="preserve">; </w:t>
      </w:r>
    </w:p>
    <w:p w14:paraId="4F85CAB8" w14:textId="77777777" w:rsidR="006E4E02" w:rsidRDefault="006E4E02" w:rsidP="002832BF">
      <w:pPr>
        <w:jc w:val="both"/>
        <w:rPr>
          <w:sz w:val="22"/>
        </w:rPr>
      </w:pPr>
      <w:r w:rsidRPr="006E4E02">
        <w:rPr>
          <w:sz w:val="22"/>
        </w:rPr>
        <w:t xml:space="preserve">- </w:t>
      </w:r>
      <w:proofErr w:type="spellStart"/>
      <w:proofErr w:type="gramStart"/>
      <w:r w:rsidRPr="006E4E02">
        <w:rPr>
          <w:sz w:val="22"/>
        </w:rPr>
        <w:t>თანამშრომელთა</w:t>
      </w:r>
      <w:proofErr w:type="spellEnd"/>
      <w:proofErr w:type="gramEnd"/>
      <w:r w:rsidRPr="006E4E02">
        <w:rPr>
          <w:sz w:val="22"/>
        </w:rPr>
        <w:t xml:space="preserve"> </w:t>
      </w:r>
      <w:proofErr w:type="spellStart"/>
      <w:r w:rsidRPr="006E4E02">
        <w:rPr>
          <w:sz w:val="22"/>
        </w:rPr>
        <w:t>წახალისება</w:t>
      </w:r>
      <w:proofErr w:type="spellEnd"/>
      <w:r w:rsidRPr="006E4E02">
        <w:rPr>
          <w:sz w:val="22"/>
        </w:rPr>
        <w:t xml:space="preserve">, </w:t>
      </w:r>
      <w:proofErr w:type="spellStart"/>
      <w:r w:rsidRPr="006E4E02">
        <w:rPr>
          <w:sz w:val="22"/>
        </w:rPr>
        <w:t>დარჩნენ</w:t>
      </w:r>
      <w:proofErr w:type="spellEnd"/>
      <w:r w:rsidRPr="006E4E02">
        <w:rPr>
          <w:sz w:val="22"/>
        </w:rPr>
        <w:t xml:space="preserve"> </w:t>
      </w:r>
      <w:proofErr w:type="spellStart"/>
      <w:r w:rsidRPr="006E4E02">
        <w:rPr>
          <w:sz w:val="22"/>
        </w:rPr>
        <w:t>სახლში</w:t>
      </w:r>
      <w:proofErr w:type="spellEnd"/>
      <w:r w:rsidRPr="006E4E02">
        <w:rPr>
          <w:sz w:val="22"/>
        </w:rPr>
        <w:t xml:space="preserve"> </w:t>
      </w:r>
      <w:proofErr w:type="spellStart"/>
      <w:r w:rsidRPr="006E4E02">
        <w:rPr>
          <w:sz w:val="22"/>
        </w:rPr>
        <w:t>ავად</w:t>
      </w:r>
      <w:proofErr w:type="spellEnd"/>
      <w:r w:rsidRPr="006E4E02">
        <w:rPr>
          <w:sz w:val="22"/>
        </w:rPr>
        <w:t xml:space="preserve"> </w:t>
      </w:r>
      <w:proofErr w:type="spellStart"/>
      <w:r w:rsidRPr="006E4E02">
        <w:rPr>
          <w:sz w:val="22"/>
        </w:rPr>
        <w:t>ყოფნის</w:t>
      </w:r>
      <w:proofErr w:type="spellEnd"/>
      <w:r w:rsidRPr="006E4E02">
        <w:rPr>
          <w:sz w:val="22"/>
        </w:rPr>
        <w:t xml:space="preserve"> </w:t>
      </w:r>
      <w:proofErr w:type="spellStart"/>
      <w:r w:rsidRPr="006E4E02">
        <w:rPr>
          <w:sz w:val="22"/>
        </w:rPr>
        <w:t>შემთხვევაში</w:t>
      </w:r>
      <w:proofErr w:type="spellEnd"/>
      <w:r w:rsidRPr="006E4E02">
        <w:rPr>
          <w:sz w:val="22"/>
        </w:rPr>
        <w:t xml:space="preserve">; </w:t>
      </w:r>
    </w:p>
    <w:p w14:paraId="5ABED2E1" w14:textId="77777777" w:rsidR="006E4E02" w:rsidRDefault="006E4E02" w:rsidP="002832BF">
      <w:pPr>
        <w:jc w:val="both"/>
        <w:rPr>
          <w:sz w:val="22"/>
        </w:rPr>
      </w:pPr>
      <w:r w:rsidRPr="006E4E02">
        <w:rPr>
          <w:sz w:val="22"/>
        </w:rPr>
        <w:t xml:space="preserve"> - </w:t>
      </w:r>
      <w:proofErr w:type="spellStart"/>
      <w:proofErr w:type="gramStart"/>
      <w:r w:rsidRPr="006E4E02">
        <w:rPr>
          <w:sz w:val="22"/>
        </w:rPr>
        <w:t>რესპირატორული</w:t>
      </w:r>
      <w:proofErr w:type="spellEnd"/>
      <w:proofErr w:type="gramEnd"/>
      <w:r w:rsidRPr="006E4E02">
        <w:rPr>
          <w:sz w:val="22"/>
        </w:rPr>
        <w:t xml:space="preserve"> </w:t>
      </w:r>
      <w:proofErr w:type="spellStart"/>
      <w:r w:rsidRPr="006E4E02">
        <w:rPr>
          <w:sz w:val="22"/>
        </w:rPr>
        <w:t>ეტიკეტის</w:t>
      </w:r>
      <w:proofErr w:type="spellEnd"/>
      <w:r w:rsidRPr="006E4E02">
        <w:rPr>
          <w:sz w:val="22"/>
        </w:rPr>
        <w:t xml:space="preserve"> </w:t>
      </w:r>
      <w:proofErr w:type="spellStart"/>
      <w:r w:rsidRPr="006E4E02">
        <w:rPr>
          <w:sz w:val="22"/>
        </w:rPr>
        <w:t>დაცვის</w:t>
      </w:r>
      <w:proofErr w:type="spellEnd"/>
      <w:r w:rsidRPr="006E4E02">
        <w:rPr>
          <w:sz w:val="22"/>
        </w:rPr>
        <w:t xml:space="preserve"> </w:t>
      </w:r>
      <w:proofErr w:type="spellStart"/>
      <w:r w:rsidRPr="006E4E02">
        <w:rPr>
          <w:sz w:val="22"/>
        </w:rPr>
        <w:t>წახალისება</w:t>
      </w:r>
      <w:proofErr w:type="spellEnd"/>
      <w:r w:rsidRPr="006E4E02">
        <w:rPr>
          <w:sz w:val="22"/>
        </w:rPr>
        <w:t xml:space="preserve">, </w:t>
      </w:r>
      <w:proofErr w:type="spellStart"/>
      <w:r w:rsidRPr="006E4E02">
        <w:rPr>
          <w:sz w:val="22"/>
        </w:rPr>
        <w:t>მათ</w:t>
      </w:r>
      <w:proofErr w:type="spellEnd"/>
      <w:r w:rsidRPr="006E4E02">
        <w:rPr>
          <w:sz w:val="22"/>
        </w:rPr>
        <w:t xml:space="preserve"> </w:t>
      </w:r>
      <w:proofErr w:type="spellStart"/>
      <w:r w:rsidRPr="006E4E02">
        <w:rPr>
          <w:sz w:val="22"/>
        </w:rPr>
        <w:t>შორის</w:t>
      </w:r>
      <w:proofErr w:type="spellEnd"/>
      <w:r w:rsidRPr="006E4E02">
        <w:rPr>
          <w:sz w:val="22"/>
        </w:rPr>
        <w:t xml:space="preserve"> </w:t>
      </w:r>
      <w:proofErr w:type="spellStart"/>
      <w:r w:rsidRPr="006E4E02">
        <w:rPr>
          <w:sz w:val="22"/>
        </w:rPr>
        <w:t>ხველის</w:t>
      </w:r>
      <w:proofErr w:type="spellEnd"/>
      <w:r w:rsidRPr="006E4E02">
        <w:rPr>
          <w:sz w:val="22"/>
        </w:rPr>
        <w:t xml:space="preserve"> </w:t>
      </w:r>
      <w:proofErr w:type="spellStart"/>
      <w:r w:rsidRPr="006E4E02">
        <w:rPr>
          <w:sz w:val="22"/>
        </w:rPr>
        <w:t>დაცემინების</w:t>
      </w:r>
      <w:proofErr w:type="spellEnd"/>
      <w:r w:rsidRPr="006E4E02">
        <w:rPr>
          <w:sz w:val="22"/>
        </w:rPr>
        <w:t xml:space="preserve"> </w:t>
      </w:r>
      <w:proofErr w:type="spellStart"/>
      <w:r w:rsidRPr="006E4E02">
        <w:rPr>
          <w:sz w:val="22"/>
        </w:rPr>
        <w:t>დროს</w:t>
      </w:r>
      <w:proofErr w:type="spellEnd"/>
      <w:r w:rsidRPr="006E4E02">
        <w:rPr>
          <w:sz w:val="22"/>
        </w:rPr>
        <w:t xml:space="preserve"> </w:t>
      </w:r>
      <w:proofErr w:type="spellStart"/>
      <w:r w:rsidRPr="006E4E02">
        <w:rPr>
          <w:sz w:val="22"/>
        </w:rPr>
        <w:t>ცხვირის</w:t>
      </w:r>
      <w:proofErr w:type="spellEnd"/>
      <w:r w:rsidRPr="006E4E02">
        <w:rPr>
          <w:sz w:val="22"/>
        </w:rPr>
        <w:t xml:space="preserve"> </w:t>
      </w:r>
      <w:proofErr w:type="spellStart"/>
      <w:r w:rsidRPr="006E4E02">
        <w:rPr>
          <w:sz w:val="22"/>
        </w:rPr>
        <w:t>და</w:t>
      </w:r>
      <w:proofErr w:type="spellEnd"/>
      <w:r w:rsidRPr="006E4E02">
        <w:rPr>
          <w:sz w:val="22"/>
        </w:rPr>
        <w:t xml:space="preserve"> </w:t>
      </w:r>
      <w:proofErr w:type="spellStart"/>
      <w:r w:rsidRPr="006E4E02">
        <w:rPr>
          <w:sz w:val="22"/>
        </w:rPr>
        <w:t>პირის</w:t>
      </w:r>
      <w:proofErr w:type="spellEnd"/>
      <w:r w:rsidRPr="006E4E02">
        <w:rPr>
          <w:sz w:val="22"/>
        </w:rPr>
        <w:t xml:space="preserve"> </w:t>
      </w:r>
      <w:proofErr w:type="spellStart"/>
      <w:r w:rsidRPr="006E4E02">
        <w:rPr>
          <w:sz w:val="22"/>
        </w:rPr>
        <w:t>დაფარვა</w:t>
      </w:r>
      <w:proofErr w:type="spellEnd"/>
      <w:r>
        <w:rPr>
          <w:sz w:val="22"/>
        </w:rPr>
        <w:t>.</w:t>
      </w:r>
    </w:p>
    <w:p w14:paraId="65ACDA00" w14:textId="77777777" w:rsidR="0008505B" w:rsidRDefault="0008505B" w:rsidP="0008505B">
      <w:pPr>
        <w:jc w:val="both"/>
        <w:rPr>
          <w:sz w:val="22"/>
        </w:rPr>
      </w:pPr>
      <w:r w:rsidRPr="0008505B">
        <w:rPr>
          <w:sz w:val="22"/>
          <w:lang w:val="ka-GE"/>
        </w:rPr>
        <w:t xml:space="preserve">-  </w:t>
      </w:r>
      <w:proofErr w:type="spellStart"/>
      <w:r w:rsidRPr="0008505B">
        <w:rPr>
          <w:sz w:val="22"/>
        </w:rPr>
        <w:t>პერიოდულად</w:t>
      </w:r>
      <w:proofErr w:type="spellEnd"/>
      <w:r w:rsidRPr="0008505B">
        <w:rPr>
          <w:sz w:val="22"/>
        </w:rPr>
        <w:t xml:space="preserve">, </w:t>
      </w:r>
      <w:proofErr w:type="spellStart"/>
      <w:r w:rsidRPr="0008505B">
        <w:rPr>
          <w:sz w:val="22"/>
        </w:rPr>
        <w:t>დღეში</w:t>
      </w:r>
      <w:proofErr w:type="spellEnd"/>
      <w:r w:rsidRPr="0008505B">
        <w:rPr>
          <w:sz w:val="22"/>
        </w:rPr>
        <w:t xml:space="preserve"> </w:t>
      </w:r>
      <w:proofErr w:type="spellStart"/>
      <w:r w:rsidRPr="0008505B">
        <w:rPr>
          <w:sz w:val="22"/>
        </w:rPr>
        <w:t>რამდენჯერმე</w:t>
      </w:r>
      <w:proofErr w:type="spellEnd"/>
      <w:r w:rsidRPr="0008505B">
        <w:rPr>
          <w:sz w:val="22"/>
        </w:rPr>
        <w:t xml:space="preserve">  </w:t>
      </w:r>
      <w:proofErr w:type="spellStart"/>
      <w:r w:rsidRPr="0008505B">
        <w:rPr>
          <w:sz w:val="22"/>
        </w:rPr>
        <w:t>დახურული</w:t>
      </w:r>
      <w:proofErr w:type="spellEnd"/>
      <w:r w:rsidRPr="0008505B">
        <w:rPr>
          <w:sz w:val="22"/>
        </w:rPr>
        <w:t xml:space="preserve"> </w:t>
      </w:r>
      <w:proofErr w:type="spellStart"/>
      <w:r w:rsidRPr="0008505B">
        <w:rPr>
          <w:sz w:val="22"/>
        </w:rPr>
        <w:t>სივრცეების</w:t>
      </w:r>
      <w:proofErr w:type="spellEnd"/>
      <w:r w:rsidRPr="0008505B">
        <w:rPr>
          <w:sz w:val="22"/>
        </w:rPr>
        <w:t xml:space="preserve">/ </w:t>
      </w:r>
      <w:proofErr w:type="spellStart"/>
      <w:r w:rsidRPr="0008505B">
        <w:rPr>
          <w:sz w:val="22"/>
        </w:rPr>
        <w:t>სათავსების</w:t>
      </w:r>
      <w:proofErr w:type="spellEnd"/>
      <w:r w:rsidRPr="0008505B">
        <w:rPr>
          <w:sz w:val="22"/>
        </w:rPr>
        <w:t xml:space="preserve"> </w:t>
      </w:r>
      <w:proofErr w:type="spellStart"/>
      <w:r w:rsidRPr="0008505B">
        <w:rPr>
          <w:sz w:val="22"/>
        </w:rPr>
        <w:t>ბუნებრივი</w:t>
      </w:r>
      <w:proofErr w:type="spellEnd"/>
      <w:r w:rsidRPr="0008505B">
        <w:rPr>
          <w:sz w:val="22"/>
        </w:rPr>
        <w:t xml:space="preserve"> </w:t>
      </w:r>
      <w:proofErr w:type="spellStart"/>
      <w:r w:rsidRPr="0008505B">
        <w:rPr>
          <w:sz w:val="22"/>
        </w:rPr>
        <w:t>ვენტილაცია</w:t>
      </w:r>
      <w:proofErr w:type="spellEnd"/>
      <w:r w:rsidRPr="0008505B">
        <w:rPr>
          <w:sz w:val="22"/>
        </w:rPr>
        <w:t xml:space="preserve"> </w:t>
      </w:r>
      <w:proofErr w:type="spellStart"/>
      <w:r w:rsidRPr="0008505B">
        <w:rPr>
          <w:sz w:val="22"/>
        </w:rPr>
        <w:t>და</w:t>
      </w:r>
      <w:proofErr w:type="spellEnd"/>
      <w:r w:rsidRPr="0008505B">
        <w:rPr>
          <w:sz w:val="22"/>
        </w:rPr>
        <w:t xml:space="preserve"> </w:t>
      </w:r>
      <w:proofErr w:type="spellStart"/>
      <w:r w:rsidRPr="0008505B">
        <w:rPr>
          <w:sz w:val="22"/>
        </w:rPr>
        <w:t>სამუშაო</w:t>
      </w:r>
      <w:proofErr w:type="spellEnd"/>
      <w:r w:rsidRPr="0008505B">
        <w:rPr>
          <w:sz w:val="22"/>
        </w:rPr>
        <w:t xml:space="preserve"> </w:t>
      </w:r>
      <w:proofErr w:type="spellStart"/>
      <w:r w:rsidRPr="0008505B">
        <w:rPr>
          <w:sz w:val="22"/>
        </w:rPr>
        <w:t>ადგილების</w:t>
      </w:r>
      <w:proofErr w:type="spellEnd"/>
      <w:r w:rsidRPr="0008505B">
        <w:rPr>
          <w:sz w:val="22"/>
        </w:rPr>
        <w:t xml:space="preserve"> </w:t>
      </w:r>
      <w:proofErr w:type="spellStart"/>
      <w:r w:rsidRPr="0008505B">
        <w:rPr>
          <w:sz w:val="22"/>
        </w:rPr>
        <w:t>სველი</w:t>
      </w:r>
      <w:proofErr w:type="spellEnd"/>
      <w:r w:rsidRPr="0008505B">
        <w:rPr>
          <w:sz w:val="22"/>
        </w:rPr>
        <w:t xml:space="preserve"> </w:t>
      </w:r>
      <w:proofErr w:type="spellStart"/>
      <w:r w:rsidRPr="0008505B">
        <w:rPr>
          <w:sz w:val="22"/>
        </w:rPr>
        <w:t>წესით</w:t>
      </w:r>
      <w:proofErr w:type="spellEnd"/>
      <w:r w:rsidRPr="0008505B">
        <w:rPr>
          <w:sz w:val="22"/>
        </w:rPr>
        <w:t xml:space="preserve"> </w:t>
      </w:r>
      <w:proofErr w:type="spellStart"/>
      <w:r w:rsidRPr="0008505B">
        <w:rPr>
          <w:sz w:val="22"/>
        </w:rPr>
        <w:t>დასუფთავება</w:t>
      </w:r>
      <w:proofErr w:type="spellEnd"/>
      <w:r w:rsidRPr="0008505B">
        <w:rPr>
          <w:sz w:val="22"/>
        </w:rPr>
        <w:t xml:space="preserve"> </w:t>
      </w:r>
      <w:proofErr w:type="spellStart"/>
      <w:r w:rsidRPr="0008505B">
        <w:rPr>
          <w:sz w:val="22"/>
        </w:rPr>
        <w:t>და</w:t>
      </w:r>
      <w:proofErr w:type="spellEnd"/>
      <w:r w:rsidRPr="0008505B">
        <w:rPr>
          <w:sz w:val="22"/>
        </w:rPr>
        <w:t xml:space="preserve"> </w:t>
      </w:r>
      <w:proofErr w:type="spellStart"/>
      <w:r w:rsidRPr="0008505B">
        <w:rPr>
          <w:sz w:val="22"/>
        </w:rPr>
        <w:t>დეზინფექცია</w:t>
      </w:r>
      <w:proofErr w:type="spellEnd"/>
      <w:r w:rsidRPr="0008505B">
        <w:rPr>
          <w:sz w:val="22"/>
        </w:rPr>
        <w:t>;</w:t>
      </w:r>
    </w:p>
    <w:p w14:paraId="33343128" w14:textId="77777777" w:rsidR="0008505B" w:rsidRDefault="0008505B" w:rsidP="0008505B">
      <w:pPr>
        <w:jc w:val="both"/>
        <w:rPr>
          <w:rFonts w:cs="Sylfaen"/>
          <w:sz w:val="22"/>
          <w:lang w:val="ka-GE"/>
        </w:rPr>
      </w:pPr>
      <w:r w:rsidRPr="0008505B">
        <w:rPr>
          <w:sz w:val="22"/>
          <w:lang w:val="ka-GE"/>
        </w:rPr>
        <w:t xml:space="preserve">- </w:t>
      </w:r>
      <w:proofErr w:type="spellStart"/>
      <w:r w:rsidRPr="0008505B">
        <w:rPr>
          <w:sz w:val="22"/>
        </w:rPr>
        <w:t>გამოყენებული</w:t>
      </w:r>
      <w:proofErr w:type="spellEnd"/>
      <w:r w:rsidRPr="0008505B">
        <w:rPr>
          <w:sz w:val="22"/>
        </w:rPr>
        <w:t xml:space="preserve"> </w:t>
      </w:r>
      <w:proofErr w:type="spellStart"/>
      <w:r w:rsidRPr="0008505B">
        <w:rPr>
          <w:sz w:val="22"/>
        </w:rPr>
        <w:t>ჰიგიენური</w:t>
      </w:r>
      <w:proofErr w:type="spellEnd"/>
      <w:r w:rsidRPr="0008505B">
        <w:rPr>
          <w:sz w:val="22"/>
        </w:rPr>
        <w:t xml:space="preserve"> </w:t>
      </w:r>
      <w:proofErr w:type="spellStart"/>
      <w:r w:rsidRPr="0008505B">
        <w:rPr>
          <w:sz w:val="22"/>
        </w:rPr>
        <w:t>საშუალებები</w:t>
      </w:r>
      <w:proofErr w:type="spellEnd"/>
      <w:r w:rsidRPr="0008505B">
        <w:rPr>
          <w:sz w:val="22"/>
        </w:rPr>
        <w:t xml:space="preserve"> </w:t>
      </w:r>
      <w:proofErr w:type="spellStart"/>
      <w:r w:rsidRPr="0008505B">
        <w:rPr>
          <w:sz w:val="22"/>
        </w:rPr>
        <w:t>გან</w:t>
      </w:r>
      <w:r w:rsidRPr="0008505B">
        <w:rPr>
          <w:sz w:val="22"/>
        </w:rPr>
        <w:t>თავსება</w:t>
      </w:r>
      <w:proofErr w:type="spellEnd"/>
      <w:r w:rsidRPr="0008505B">
        <w:rPr>
          <w:sz w:val="22"/>
        </w:rPr>
        <w:t xml:space="preserve"> </w:t>
      </w:r>
      <w:proofErr w:type="spellStart"/>
      <w:r w:rsidRPr="0008505B">
        <w:rPr>
          <w:sz w:val="22"/>
        </w:rPr>
        <w:t>დახურულ</w:t>
      </w:r>
      <w:proofErr w:type="spellEnd"/>
      <w:r w:rsidRPr="0008505B">
        <w:rPr>
          <w:sz w:val="22"/>
        </w:rPr>
        <w:t xml:space="preserve"> </w:t>
      </w:r>
      <w:proofErr w:type="spellStart"/>
      <w:r w:rsidRPr="0008505B">
        <w:rPr>
          <w:sz w:val="22"/>
        </w:rPr>
        <w:t>კონტეინერებში</w:t>
      </w:r>
      <w:proofErr w:type="spellEnd"/>
      <w:r w:rsidRPr="0008505B">
        <w:rPr>
          <w:sz w:val="22"/>
        </w:rPr>
        <w:t xml:space="preserve"> </w:t>
      </w:r>
      <w:proofErr w:type="spellStart"/>
      <w:r w:rsidRPr="0008505B">
        <w:rPr>
          <w:sz w:val="22"/>
        </w:rPr>
        <w:t>და</w:t>
      </w:r>
      <w:proofErr w:type="spellEnd"/>
      <w:r w:rsidRPr="0008505B">
        <w:rPr>
          <w:sz w:val="22"/>
        </w:rPr>
        <w:t xml:space="preserve"> </w:t>
      </w:r>
      <w:proofErr w:type="spellStart"/>
      <w:r w:rsidRPr="0008505B">
        <w:rPr>
          <w:sz w:val="22"/>
        </w:rPr>
        <w:t>მათი</w:t>
      </w:r>
      <w:proofErr w:type="spellEnd"/>
      <w:r w:rsidRPr="0008505B">
        <w:rPr>
          <w:sz w:val="22"/>
        </w:rPr>
        <w:t xml:space="preserve"> </w:t>
      </w:r>
      <w:proofErr w:type="spellStart"/>
      <w:r w:rsidRPr="0008505B">
        <w:rPr>
          <w:sz w:val="22"/>
        </w:rPr>
        <w:t>დროული</w:t>
      </w:r>
      <w:proofErr w:type="spellEnd"/>
      <w:r w:rsidRPr="0008505B">
        <w:rPr>
          <w:sz w:val="22"/>
        </w:rPr>
        <w:t xml:space="preserve"> </w:t>
      </w:r>
      <w:proofErr w:type="spellStart"/>
      <w:r w:rsidRPr="0008505B">
        <w:rPr>
          <w:sz w:val="22"/>
        </w:rPr>
        <w:t>გატანა</w:t>
      </w:r>
      <w:proofErr w:type="spellEnd"/>
      <w:r w:rsidRPr="0008505B">
        <w:rPr>
          <w:sz w:val="22"/>
        </w:rPr>
        <w:t xml:space="preserve"> </w:t>
      </w:r>
      <w:proofErr w:type="spellStart"/>
      <w:r w:rsidRPr="0008505B">
        <w:rPr>
          <w:sz w:val="22"/>
        </w:rPr>
        <w:t>შენობიდან</w:t>
      </w:r>
      <w:proofErr w:type="spellEnd"/>
      <w:r w:rsidRPr="0008505B">
        <w:rPr>
          <w:sz w:val="22"/>
        </w:rPr>
        <w:t xml:space="preserve">, </w:t>
      </w:r>
      <w:proofErr w:type="spellStart"/>
      <w:r w:rsidRPr="0008505B">
        <w:rPr>
          <w:sz w:val="22"/>
        </w:rPr>
        <w:t>შესაბამისი</w:t>
      </w:r>
      <w:proofErr w:type="spellEnd"/>
      <w:r w:rsidRPr="0008505B">
        <w:rPr>
          <w:sz w:val="22"/>
        </w:rPr>
        <w:t xml:space="preserve"> </w:t>
      </w:r>
      <w:proofErr w:type="spellStart"/>
      <w:r w:rsidRPr="0008505B">
        <w:rPr>
          <w:sz w:val="22"/>
        </w:rPr>
        <w:t>პირის</w:t>
      </w:r>
      <w:proofErr w:type="spellEnd"/>
      <w:r w:rsidRPr="0008505B">
        <w:rPr>
          <w:sz w:val="22"/>
        </w:rPr>
        <w:t xml:space="preserve"> </w:t>
      </w:r>
      <w:proofErr w:type="spellStart"/>
      <w:r w:rsidRPr="0008505B">
        <w:rPr>
          <w:sz w:val="22"/>
        </w:rPr>
        <w:t>მიე</w:t>
      </w:r>
      <w:r w:rsidRPr="0008505B">
        <w:rPr>
          <w:rFonts w:cs="Sylfaen"/>
          <w:sz w:val="22"/>
        </w:rPr>
        <w:t>რ</w:t>
      </w:r>
      <w:proofErr w:type="spellEnd"/>
      <w:r w:rsidR="00FB2C7A">
        <w:rPr>
          <w:rFonts w:cs="Sylfaen"/>
          <w:sz w:val="22"/>
          <w:lang w:val="ka-GE"/>
        </w:rPr>
        <w:t>;</w:t>
      </w:r>
    </w:p>
    <w:p w14:paraId="744E885F" w14:textId="77777777" w:rsidR="00FB2C7A" w:rsidRDefault="00FB2C7A" w:rsidP="0008505B">
      <w:pPr>
        <w:jc w:val="both"/>
        <w:rPr>
          <w:sz w:val="22"/>
        </w:rPr>
      </w:pPr>
      <w:r>
        <w:rPr>
          <w:rFonts w:cs="Sylfaen"/>
          <w:sz w:val="22"/>
          <w:lang w:val="ka-GE"/>
        </w:rPr>
        <w:t xml:space="preserve">- </w:t>
      </w:r>
      <w:proofErr w:type="spellStart"/>
      <w:r w:rsidRPr="00FB2C7A">
        <w:rPr>
          <w:sz w:val="22"/>
        </w:rPr>
        <w:t>მობილური</w:t>
      </w:r>
      <w:proofErr w:type="spellEnd"/>
      <w:r w:rsidRPr="00FB2C7A">
        <w:rPr>
          <w:sz w:val="22"/>
        </w:rPr>
        <w:t>/</w:t>
      </w:r>
      <w:proofErr w:type="spellStart"/>
      <w:r w:rsidRPr="00FB2C7A">
        <w:rPr>
          <w:sz w:val="22"/>
        </w:rPr>
        <w:t>ქალაქის</w:t>
      </w:r>
      <w:proofErr w:type="spellEnd"/>
      <w:r w:rsidRPr="00FB2C7A">
        <w:rPr>
          <w:sz w:val="22"/>
        </w:rPr>
        <w:t xml:space="preserve"> </w:t>
      </w:r>
      <w:proofErr w:type="spellStart"/>
      <w:r w:rsidRPr="00FB2C7A">
        <w:rPr>
          <w:sz w:val="22"/>
        </w:rPr>
        <w:t>ტელეფონის</w:t>
      </w:r>
      <w:proofErr w:type="spellEnd"/>
      <w:r w:rsidRPr="00FB2C7A">
        <w:rPr>
          <w:sz w:val="22"/>
        </w:rPr>
        <w:t xml:space="preserve"> </w:t>
      </w:r>
      <w:proofErr w:type="spellStart"/>
      <w:r w:rsidRPr="00FB2C7A">
        <w:rPr>
          <w:sz w:val="22"/>
        </w:rPr>
        <w:t>გამოყენების</w:t>
      </w:r>
      <w:proofErr w:type="spellEnd"/>
      <w:r w:rsidRPr="00FB2C7A">
        <w:rPr>
          <w:sz w:val="22"/>
        </w:rPr>
        <w:t xml:space="preserve"> </w:t>
      </w:r>
      <w:proofErr w:type="spellStart"/>
      <w:r w:rsidRPr="00FB2C7A">
        <w:rPr>
          <w:sz w:val="22"/>
        </w:rPr>
        <w:t>შემთხვევაში</w:t>
      </w:r>
      <w:proofErr w:type="spellEnd"/>
      <w:r w:rsidRPr="00FB2C7A">
        <w:rPr>
          <w:sz w:val="22"/>
        </w:rPr>
        <w:t xml:space="preserve"> </w:t>
      </w:r>
      <w:proofErr w:type="spellStart"/>
      <w:r w:rsidRPr="00FB2C7A">
        <w:rPr>
          <w:sz w:val="22"/>
        </w:rPr>
        <w:t>მისი</w:t>
      </w:r>
      <w:proofErr w:type="spellEnd"/>
      <w:r w:rsidRPr="00FB2C7A">
        <w:rPr>
          <w:sz w:val="22"/>
        </w:rPr>
        <w:t xml:space="preserve"> </w:t>
      </w:r>
      <w:proofErr w:type="spellStart"/>
      <w:r w:rsidRPr="00FB2C7A">
        <w:rPr>
          <w:sz w:val="22"/>
        </w:rPr>
        <w:t>პერიოდული</w:t>
      </w:r>
      <w:proofErr w:type="spellEnd"/>
      <w:r w:rsidRPr="00FB2C7A">
        <w:rPr>
          <w:sz w:val="22"/>
        </w:rPr>
        <w:t xml:space="preserve"> </w:t>
      </w:r>
      <w:proofErr w:type="spellStart"/>
      <w:r w:rsidRPr="00FB2C7A">
        <w:rPr>
          <w:sz w:val="22"/>
        </w:rPr>
        <w:t>დამუშავება</w:t>
      </w:r>
      <w:proofErr w:type="spellEnd"/>
      <w:r w:rsidRPr="00FB2C7A">
        <w:rPr>
          <w:sz w:val="22"/>
        </w:rPr>
        <w:t xml:space="preserve"> </w:t>
      </w:r>
      <w:proofErr w:type="spellStart"/>
      <w:r w:rsidRPr="00FB2C7A">
        <w:rPr>
          <w:sz w:val="22"/>
        </w:rPr>
        <w:t>შესაბამისი</w:t>
      </w:r>
      <w:proofErr w:type="spellEnd"/>
      <w:r w:rsidRPr="00FB2C7A">
        <w:rPr>
          <w:sz w:val="22"/>
        </w:rPr>
        <w:t xml:space="preserve"> </w:t>
      </w:r>
      <w:proofErr w:type="spellStart"/>
      <w:r w:rsidRPr="00FB2C7A">
        <w:rPr>
          <w:sz w:val="22"/>
        </w:rPr>
        <w:t>წესით</w:t>
      </w:r>
      <w:proofErr w:type="spellEnd"/>
      <w:r>
        <w:rPr>
          <w:sz w:val="22"/>
        </w:rPr>
        <w:t>,</w:t>
      </w:r>
      <w:r w:rsidRPr="00FB2C7A">
        <w:rPr>
          <w:sz w:val="22"/>
        </w:rPr>
        <w:t xml:space="preserve"> </w:t>
      </w:r>
      <w:proofErr w:type="spellStart"/>
      <w:r w:rsidRPr="00FB2C7A">
        <w:rPr>
          <w:sz w:val="22"/>
        </w:rPr>
        <w:t>სადეზინფექციო</w:t>
      </w:r>
      <w:proofErr w:type="spellEnd"/>
      <w:r w:rsidRPr="00FB2C7A">
        <w:rPr>
          <w:sz w:val="22"/>
        </w:rPr>
        <w:t xml:space="preserve"> </w:t>
      </w:r>
      <w:proofErr w:type="spellStart"/>
      <w:r w:rsidRPr="00FB2C7A">
        <w:rPr>
          <w:sz w:val="22"/>
        </w:rPr>
        <w:t>საწმენდი</w:t>
      </w:r>
      <w:proofErr w:type="spellEnd"/>
      <w:r w:rsidRPr="00FB2C7A">
        <w:rPr>
          <w:sz w:val="22"/>
        </w:rPr>
        <w:t xml:space="preserve"> </w:t>
      </w:r>
      <w:proofErr w:type="spellStart"/>
      <w:r w:rsidRPr="00FB2C7A">
        <w:rPr>
          <w:sz w:val="22"/>
        </w:rPr>
        <w:t>საშუალებები</w:t>
      </w:r>
      <w:proofErr w:type="spellEnd"/>
      <w:r>
        <w:rPr>
          <w:sz w:val="22"/>
          <w:lang w:val="ka-GE"/>
        </w:rPr>
        <w:t>თ</w:t>
      </w:r>
      <w:r w:rsidRPr="00FB2C7A">
        <w:rPr>
          <w:sz w:val="22"/>
        </w:rPr>
        <w:t>;</w:t>
      </w:r>
    </w:p>
    <w:p w14:paraId="03D2913D" w14:textId="77777777" w:rsidR="00517D51" w:rsidRPr="00517D51" w:rsidRDefault="00517D51" w:rsidP="00517D51">
      <w:pPr>
        <w:spacing w:line="240" w:lineRule="auto"/>
        <w:jc w:val="both"/>
        <w:rPr>
          <w:sz w:val="22"/>
          <w:lang w:val="ka-GE"/>
        </w:rPr>
      </w:pPr>
      <w:r w:rsidRPr="00517D51">
        <w:rPr>
          <w:sz w:val="22"/>
          <w:lang w:val="ka-GE"/>
        </w:rPr>
        <w:t xml:space="preserve">- </w:t>
      </w:r>
      <w:r w:rsidRPr="00517D51">
        <w:rPr>
          <w:sz w:val="22"/>
          <w:lang w:val="ka-GE"/>
        </w:rPr>
        <w:t xml:space="preserve">ხშირად შეხებადი  ზედაპირებისა (მათ შორის,  ღილაკების, კარების სახელურების, ჩამრთველ/გამომრთველი ღილაკების) დამუშავება რამდენჯერმე დღეში შესაბამისი კონცენტრაციის სადეზინფექციო ხსნარით; </w:t>
      </w:r>
    </w:p>
    <w:p w14:paraId="401A73DA" w14:textId="77777777" w:rsidR="00517D51" w:rsidRDefault="00C8753E" w:rsidP="0008505B">
      <w:pPr>
        <w:jc w:val="both"/>
        <w:rPr>
          <w:b/>
          <w:sz w:val="22"/>
          <w:lang w:val="ka-GE"/>
        </w:rPr>
      </w:pPr>
      <w:r w:rsidRPr="00C8753E">
        <w:rPr>
          <w:b/>
          <w:sz w:val="22"/>
          <w:lang w:val="ka-GE"/>
        </w:rPr>
        <w:t xml:space="preserve">ჰიგიენა ბენეფიციართა საკვებით </w:t>
      </w:r>
      <w:r>
        <w:rPr>
          <w:b/>
          <w:sz w:val="22"/>
          <w:lang w:val="ka-GE"/>
        </w:rPr>
        <w:t>უზრუნველყოფის</w:t>
      </w:r>
    </w:p>
    <w:p w14:paraId="51DB4FDB" w14:textId="77777777" w:rsidR="00C8753E" w:rsidRDefault="00C8753E" w:rsidP="0008505B">
      <w:pPr>
        <w:jc w:val="both"/>
        <w:rPr>
          <w:sz w:val="22"/>
        </w:rPr>
      </w:pPr>
      <w:proofErr w:type="spellStart"/>
      <w:proofErr w:type="gramStart"/>
      <w:r>
        <w:rPr>
          <w:sz w:val="22"/>
        </w:rPr>
        <w:t>ბენეფიციართათვის</w:t>
      </w:r>
      <w:proofErr w:type="spellEnd"/>
      <w:proofErr w:type="gramEnd"/>
      <w:r>
        <w:rPr>
          <w:sz w:val="22"/>
        </w:rPr>
        <w:t xml:space="preserve"> </w:t>
      </w:r>
      <w:proofErr w:type="spellStart"/>
      <w:r w:rsidRPr="00C8753E">
        <w:rPr>
          <w:sz w:val="22"/>
        </w:rPr>
        <w:t>განკუთვნილი</w:t>
      </w:r>
      <w:proofErr w:type="spellEnd"/>
      <w:r w:rsidRPr="00C8753E">
        <w:rPr>
          <w:sz w:val="22"/>
        </w:rPr>
        <w:t xml:space="preserve"> </w:t>
      </w:r>
      <w:proofErr w:type="spellStart"/>
      <w:r w:rsidRPr="00C8753E">
        <w:rPr>
          <w:sz w:val="22"/>
        </w:rPr>
        <w:t>სურსათის</w:t>
      </w:r>
      <w:proofErr w:type="spellEnd"/>
      <w:r w:rsidRPr="00C8753E">
        <w:rPr>
          <w:sz w:val="22"/>
        </w:rPr>
        <w:t xml:space="preserve"> </w:t>
      </w:r>
      <w:proofErr w:type="spellStart"/>
      <w:r w:rsidRPr="00C8753E">
        <w:rPr>
          <w:sz w:val="22"/>
        </w:rPr>
        <w:t>მომზადებისას</w:t>
      </w:r>
      <w:proofErr w:type="spellEnd"/>
      <w:r>
        <w:rPr>
          <w:sz w:val="22"/>
          <w:lang w:val="ka-GE"/>
        </w:rPr>
        <w:t xml:space="preserve"> </w:t>
      </w:r>
      <w:r>
        <w:rPr>
          <w:sz w:val="22"/>
          <w:lang w:val="ka-GE"/>
        </w:rPr>
        <w:t>დაწესებულებამ</w:t>
      </w:r>
      <w:r w:rsidRPr="006E4E02">
        <w:rPr>
          <w:sz w:val="22"/>
        </w:rPr>
        <w:t xml:space="preserve"> </w:t>
      </w:r>
      <w:proofErr w:type="spellStart"/>
      <w:r w:rsidRPr="006E4E02">
        <w:rPr>
          <w:sz w:val="22"/>
        </w:rPr>
        <w:t>უნდა</w:t>
      </w:r>
      <w:proofErr w:type="spellEnd"/>
      <w:r w:rsidRPr="006E4E02">
        <w:rPr>
          <w:sz w:val="22"/>
        </w:rPr>
        <w:t xml:space="preserve"> </w:t>
      </w:r>
      <w:proofErr w:type="spellStart"/>
      <w:r w:rsidRPr="006E4E02">
        <w:rPr>
          <w:sz w:val="22"/>
        </w:rPr>
        <w:t>უზრუნველყოს</w:t>
      </w:r>
      <w:proofErr w:type="spellEnd"/>
      <w:r w:rsidRPr="006E4E02">
        <w:rPr>
          <w:sz w:val="22"/>
        </w:rPr>
        <w:t xml:space="preserve"> </w:t>
      </w:r>
      <w:r w:rsidRPr="00C8753E">
        <w:rPr>
          <w:sz w:val="22"/>
        </w:rPr>
        <w:t xml:space="preserve"> </w:t>
      </w:r>
      <w:proofErr w:type="spellStart"/>
      <w:r w:rsidRPr="00C8753E">
        <w:rPr>
          <w:sz w:val="22"/>
        </w:rPr>
        <w:t>შემდეგი</w:t>
      </w:r>
      <w:proofErr w:type="spellEnd"/>
      <w:r w:rsidRPr="00C8753E">
        <w:rPr>
          <w:sz w:val="22"/>
        </w:rPr>
        <w:t xml:space="preserve"> </w:t>
      </w:r>
      <w:proofErr w:type="spellStart"/>
      <w:r w:rsidRPr="00C8753E">
        <w:rPr>
          <w:sz w:val="22"/>
        </w:rPr>
        <w:t>პირობები</w:t>
      </w:r>
      <w:proofErr w:type="spellEnd"/>
      <w:r>
        <w:rPr>
          <w:sz w:val="22"/>
          <w:lang w:val="ka-GE"/>
        </w:rPr>
        <w:t xml:space="preserve"> დაცვა</w:t>
      </w:r>
      <w:r w:rsidRPr="00C8753E">
        <w:rPr>
          <w:sz w:val="22"/>
        </w:rPr>
        <w:t xml:space="preserve">: </w:t>
      </w:r>
    </w:p>
    <w:p w14:paraId="65936058" w14:textId="77777777" w:rsidR="00C8753E" w:rsidRDefault="00C8753E" w:rsidP="0008505B">
      <w:pPr>
        <w:jc w:val="both"/>
        <w:rPr>
          <w:sz w:val="22"/>
        </w:rPr>
      </w:pPr>
      <w:r>
        <w:rPr>
          <w:sz w:val="22"/>
          <w:lang w:val="ka-GE"/>
        </w:rPr>
        <w:t>-</w:t>
      </w:r>
      <w:r w:rsidRPr="00C8753E">
        <w:rPr>
          <w:sz w:val="22"/>
        </w:rPr>
        <w:t xml:space="preserve"> </w:t>
      </w:r>
      <w:proofErr w:type="spellStart"/>
      <w:r w:rsidRPr="00C8753E">
        <w:rPr>
          <w:sz w:val="22"/>
        </w:rPr>
        <w:t>სურსათის</w:t>
      </w:r>
      <w:proofErr w:type="spellEnd"/>
      <w:r w:rsidRPr="00C8753E">
        <w:rPr>
          <w:sz w:val="22"/>
        </w:rPr>
        <w:t xml:space="preserve"> </w:t>
      </w:r>
      <w:proofErr w:type="spellStart"/>
      <w:r w:rsidRPr="00C8753E">
        <w:rPr>
          <w:sz w:val="22"/>
        </w:rPr>
        <w:t>გაციების</w:t>
      </w:r>
      <w:proofErr w:type="spellEnd"/>
      <w:r w:rsidRPr="00C8753E">
        <w:rPr>
          <w:sz w:val="22"/>
        </w:rPr>
        <w:t xml:space="preserve">, </w:t>
      </w:r>
      <w:proofErr w:type="spellStart"/>
      <w:r w:rsidRPr="00C8753E">
        <w:rPr>
          <w:sz w:val="22"/>
        </w:rPr>
        <w:t>გაყინვის</w:t>
      </w:r>
      <w:proofErr w:type="spellEnd"/>
      <w:r w:rsidRPr="00C8753E">
        <w:rPr>
          <w:sz w:val="22"/>
        </w:rPr>
        <w:t xml:space="preserve"> </w:t>
      </w:r>
      <w:proofErr w:type="spellStart"/>
      <w:r w:rsidRPr="00C8753E">
        <w:rPr>
          <w:sz w:val="22"/>
        </w:rPr>
        <w:t>და</w:t>
      </w:r>
      <w:proofErr w:type="spellEnd"/>
      <w:r w:rsidRPr="00C8753E">
        <w:rPr>
          <w:sz w:val="22"/>
        </w:rPr>
        <w:t xml:space="preserve"> </w:t>
      </w:r>
      <w:proofErr w:type="spellStart"/>
      <w:r w:rsidRPr="00C8753E">
        <w:rPr>
          <w:sz w:val="22"/>
        </w:rPr>
        <w:t>თერმული</w:t>
      </w:r>
      <w:proofErr w:type="spellEnd"/>
      <w:r w:rsidRPr="00C8753E">
        <w:rPr>
          <w:sz w:val="22"/>
        </w:rPr>
        <w:t xml:space="preserve"> </w:t>
      </w:r>
      <w:proofErr w:type="spellStart"/>
      <w:r w:rsidRPr="00C8753E">
        <w:rPr>
          <w:sz w:val="22"/>
        </w:rPr>
        <w:t>დამუშავების</w:t>
      </w:r>
      <w:proofErr w:type="spellEnd"/>
      <w:r w:rsidRPr="00C8753E">
        <w:rPr>
          <w:sz w:val="22"/>
        </w:rPr>
        <w:t xml:space="preserve"> </w:t>
      </w:r>
      <w:proofErr w:type="spellStart"/>
      <w:r w:rsidRPr="00C8753E">
        <w:rPr>
          <w:sz w:val="22"/>
        </w:rPr>
        <w:t>დროს</w:t>
      </w:r>
      <w:proofErr w:type="spellEnd"/>
      <w:r w:rsidRPr="00C8753E">
        <w:rPr>
          <w:sz w:val="22"/>
        </w:rPr>
        <w:t xml:space="preserve"> </w:t>
      </w:r>
      <w:proofErr w:type="spellStart"/>
      <w:r w:rsidRPr="00C8753E">
        <w:rPr>
          <w:sz w:val="22"/>
        </w:rPr>
        <w:t>მკაცრად</w:t>
      </w:r>
      <w:proofErr w:type="spellEnd"/>
      <w:r w:rsidRPr="00C8753E">
        <w:rPr>
          <w:sz w:val="22"/>
        </w:rPr>
        <w:t xml:space="preserve"> </w:t>
      </w:r>
      <w:proofErr w:type="spellStart"/>
      <w:r w:rsidRPr="00C8753E">
        <w:rPr>
          <w:sz w:val="22"/>
        </w:rPr>
        <w:t>იქნეს</w:t>
      </w:r>
      <w:proofErr w:type="spellEnd"/>
      <w:r w:rsidRPr="00C8753E">
        <w:rPr>
          <w:sz w:val="22"/>
        </w:rPr>
        <w:t xml:space="preserve"> </w:t>
      </w:r>
      <w:proofErr w:type="spellStart"/>
      <w:r w:rsidRPr="00C8753E">
        <w:rPr>
          <w:sz w:val="22"/>
        </w:rPr>
        <w:t>დაცული</w:t>
      </w:r>
      <w:proofErr w:type="spellEnd"/>
      <w:r w:rsidRPr="00C8753E">
        <w:rPr>
          <w:sz w:val="22"/>
        </w:rPr>
        <w:t xml:space="preserve"> </w:t>
      </w:r>
      <w:proofErr w:type="spellStart"/>
      <w:r w:rsidRPr="00C8753E">
        <w:rPr>
          <w:sz w:val="22"/>
        </w:rPr>
        <w:t>ტემპერატურული</w:t>
      </w:r>
      <w:proofErr w:type="spellEnd"/>
      <w:r w:rsidRPr="00C8753E">
        <w:rPr>
          <w:sz w:val="22"/>
        </w:rPr>
        <w:t xml:space="preserve"> </w:t>
      </w:r>
      <w:proofErr w:type="spellStart"/>
      <w:r w:rsidRPr="00C8753E">
        <w:rPr>
          <w:sz w:val="22"/>
        </w:rPr>
        <w:t>რეჟიმები</w:t>
      </w:r>
      <w:proofErr w:type="spellEnd"/>
      <w:r w:rsidRPr="00C8753E">
        <w:rPr>
          <w:sz w:val="22"/>
        </w:rPr>
        <w:t xml:space="preserve">; </w:t>
      </w:r>
    </w:p>
    <w:p w14:paraId="61E3FD5D" w14:textId="77777777" w:rsidR="00C8753E" w:rsidRDefault="00C8753E" w:rsidP="0008505B">
      <w:pPr>
        <w:jc w:val="both"/>
        <w:rPr>
          <w:sz w:val="22"/>
        </w:rPr>
      </w:pPr>
      <w:r>
        <w:rPr>
          <w:sz w:val="22"/>
          <w:lang w:val="ka-GE"/>
        </w:rPr>
        <w:t xml:space="preserve">- </w:t>
      </w:r>
      <w:proofErr w:type="spellStart"/>
      <w:r w:rsidRPr="00C8753E">
        <w:rPr>
          <w:sz w:val="22"/>
        </w:rPr>
        <w:t>პერსონალის</w:t>
      </w:r>
      <w:proofErr w:type="spellEnd"/>
      <w:r w:rsidRPr="00C8753E">
        <w:rPr>
          <w:sz w:val="22"/>
        </w:rPr>
        <w:t xml:space="preserve"> </w:t>
      </w:r>
      <w:proofErr w:type="spellStart"/>
      <w:r w:rsidRPr="00C8753E">
        <w:rPr>
          <w:sz w:val="22"/>
        </w:rPr>
        <w:t>მიერ</w:t>
      </w:r>
      <w:proofErr w:type="spellEnd"/>
      <w:r w:rsidRPr="00C8753E">
        <w:rPr>
          <w:sz w:val="22"/>
        </w:rPr>
        <w:t xml:space="preserve"> </w:t>
      </w:r>
      <w:proofErr w:type="spellStart"/>
      <w:r w:rsidRPr="00C8753E">
        <w:rPr>
          <w:sz w:val="22"/>
        </w:rPr>
        <w:t>გამოყენებული</w:t>
      </w:r>
      <w:proofErr w:type="spellEnd"/>
      <w:r w:rsidRPr="00C8753E">
        <w:rPr>
          <w:sz w:val="22"/>
        </w:rPr>
        <w:t xml:space="preserve"> </w:t>
      </w:r>
      <w:proofErr w:type="spellStart"/>
      <w:r w:rsidRPr="00C8753E">
        <w:rPr>
          <w:sz w:val="22"/>
        </w:rPr>
        <w:t>იქნეს</w:t>
      </w:r>
      <w:proofErr w:type="spellEnd"/>
      <w:r w:rsidRPr="00C8753E">
        <w:rPr>
          <w:sz w:val="22"/>
        </w:rPr>
        <w:t xml:space="preserve"> </w:t>
      </w:r>
      <w:proofErr w:type="spellStart"/>
      <w:r w:rsidRPr="00C8753E">
        <w:rPr>
          <w:sz w:val="22"/>
        </w:rPr>
        <w:t>ერთჯერადი</w:t>
      </w:r>
      <w:proofErr w:type="spellEnd"/>
      <w:r w:rsidRPr="00C8753E">
        <w:rPr>
          <w:sz w:val="22"/>
        </w:rPr>
        <w:t xml:space="preserve"> </w:t>
      </w:r>
      <w:proofErr w:type="spellStart"/>
      <w:r w:rsidRPr="00C8753E">
        <w:rPr>
          <w:sz w:val="22"/>
        </w:rPr>
        <w:t>პირბადე</w:t>
      </w:r>
      <w:proofErr w:type="spellEnd"/>
      <w:r w:rsidRPr="00C8753E">
        <w:rPr>
          <w:sz w:val="22"/>
        </w:rPr>
        <w:t xml:space="preserve">, </w:t>
      </w:r>
      <w:proofErr w:type="spellStart"/>
      <w:r w:rsidRPr="00C8753E">
        <w:rPr>
          <w:sz w:val="22"/>
        </w:rPr>
        <w:t>თავსაბურავი</w:t>
      </w:r>
      <w:proofErr w:type="spellEnd"/>
      <w:r w:rsidRPr="00C8753E">
        <w:rPr>
          <w:sz w:val="22"/>
        </w:rPr>
        <w:t xml:space="preserve"> </w:t>
      </w:r>
      <w:proofErr w:type="spellStart"/>
      <w:r w:rsidRPr="00C8753E">
        <w:rPr>
          <w:sz w:val="22"/>
        </w:rPr>
        <w:t>და</w:t>
      </w:r>
      <w:proofErr w:type="spellEnd"/>
      <w:r w:rsidRPr="00C8753E">
        <w:rPr>
          <w:sz w:val="22"/>
        </w:rPr>
        <w:t xml:space="preserve"> </w:t>
      </w:r>
      <w:proofErr w:type="spellStart"/>
      <w:r w:rsidRPr="00C8753E">
        <w:rPr>
          <w:sz w:val="22"/>
        </w:rPr>
        <w:t>ხელთათმანი</w:t>
      </w:r>
      <w:proofErr w:type="spellEnd"/>
      <w:r w:rsidRPr="00C8753E">
        <w:rPr>
          <w:sz w:val="22"/>
        </w:rPr>
        <w:t xml:space="preserve">; </w:t>
      </w:r>
    </w:p>
    <w:p w14:paraId="027BBA1F" w14:textId="77777777" w:rsidR="00C8753E" w:rsidRDefault="00C8753E" w:rsidP="0008505B">
      <w:pPr>
        <w:jc w:val="both"/>
        <w:rPr>
          <w:sz w:val="22"/>
        </w:rPr>
      </w:pPr>
      <w:r>
        <w:rPr>
          <w:sz w:val="22"/>
          <w:lang w:val="ka-GE"/>
        </w:rPr>
        <w:t xml:space="preserve">-  </w:t>
      </w:r>
      <w:proofErr w:type="spellStart"/>
      <w:r w:rsidRPr="00C8753E">
        <w:rPr>
          <w:sz w:val="22"/>
        </w:rPr>
        <w:t>ხელების</w:t>
      </w:r>
      <w:proofErr w:type="spellEnd"/>
      <w:r w:rsidRPr="00C8753E">
        <w:rPr>
          <w:sz w:val="22"/>
        </w:rPr>
        <w:t xml:space="preserve"> </w:t>
      </w:r>
      <w:proofErr w:type="spellStart"/>
      <w:r w:rsidRPr="00C8753E">
        <w:rPr>
          <w:sz w:val="22"/>
        </w:rPr>
        <w:t>დაბანა</w:t>
      </w:r>
      <w:proofErr w:type="spellEnd"/>
      <w:r w:rsidRPr="00C8753E">
        <w:rPr>
          <w:sz w:val="22"/>
        </w:rPr>
        <w:t xml:space="preserve"> </w:t>
      </w:r>
      <w:proofErr w:type="spellStart"/>
      <w:r w:rsidRPr="00C8753E">
        <w:rPr>
          <w:sz w:val="22"/>
        </w:rPr>
        <w:t>მოხდეს</w:t>
      </w:r>
      <w:proofErr w:type="spellEnd"/>
      <w:r w:rsidRPr="00C8753E">
        <w:rPr>
          <w:sz w:val="22"/>
        </w:rPr>
        <w:t xml:space="preserve"> </w:t>
      </w:r>
      <w:proofErr w:type="spellStart"/>
      <w:r w:rsidRPr="00C8753E">
        <w:rPr>
          <w:sz w:val="22"/>
        </w:rPr>
        <w:t>ხშირად</w:t>
      </w:r>
      <w:proofErr w:type="spellEnd"/>
      <w:r w:rsidRPr="00C8753E">
        <w:rPr>
          <w:sz w:val="22"/>
        </w:rPr>
        <w:t xml:space="preserve">, </w:t>
      </w:r>
      <w:proofErr w:type="spellStart"/>
      <w:r w:rsidRPr="00C8753E">
        <w:rPr>
          <w:sz w:val="22"/>
        </w:rPr>
        <w:t>თხევადი</w:t>
      </w:r>
      <w:proofErr w:type="spellEnd"/>
      <w:r w:rsidRPr="00C8753E">
        <w:rPr>
          <w:sz w:val="22"/>
        </w:rPr>
        <w:t xml:space="preserve"> </w:t>
      </w:r>
      <w:proofErr w:type="spellStart"/>
      <w:r w:rsidRPr="00C8753E">
        <w:rPr>
          <w:sz w:val="22"/>
        </w:rPr>
        <w:t>საპნით</w:t>
      </w:r>
      <w:proofErr w:type="spellEnd"/>
      <w:r w:rsidRPr="00C8753E">
        <w:rPr>
          <w:sz w:val="22"/>
        </w:rPr>
        <w:t xml:space="preserve"> </w:t>
      </w:r>
      <w:proofErr w:type="spellStart"/>
      <w:r w:rsidRPr="00C8753E">
        <w:rPr>
          <w:sz w:val="22"/>
        </w:rPr>
        <w:t>და</w:t>
      </w:r>
      <w:proofErr w:type="spellEnd"/>
      <w:r w:rsidRPr="00C8753E">
        <w:rPr>
          <w:sz w:val="22"/>
        </w:rPr>
        <w:t xml:space="preserve"> </w:t>
      </w:r>
      <w:proofErr w:type="spellStart"/>
      <w:r w:rsidRPr="00C8753E">
        <w:rPr>
          <w:sz w:val="22"/>
        </w:rPr>
        <w:t>წყლით</w:t>
      </w:r>
      <w:proofErr w:type="spellEnd"/>
      <w:r w:rsidRPr="00C8753E">
        <w:rPr>
          <w:sz w:val="22"/>
        </w:rPr>
        <w:t xml:space="preserve">; </w:t>
      </w:r>
      <w:proofErr w:type="spellStart"/>
      <w:r w:rsidRPr="00C8753E">
        <w:rPr>
          <w:sz w:val="22"/>
        </w:rPr>
        <w:t>ერთჯერადი</w:t>
      </w:r>
      <w:proofErr w:type="spellEnd"/>
      <w:r w:rsidRPr="00C8753E">
        <w:rPr>
          <w:sz w:val="22"/>
        </w:rPr>
        <w:t xml:space="preserve"> </w:t>
      </w:r>
      <w:proofErr w:type="spellStart"/>
      <w:r w:rsidRPr="00C8753E">
        <w:rPr>
          <w:sz w:val="22"/>
        </w:rPr>
        <w:t>ხელსახოცით</w:t>
      </w:r>
      <w:proofErr w:type="spellEnd"/>
      <w:r w:rsidRPr="00C8753E">
        <w:rPr>
          <w:sz w:val="22"/>
        </w:rPr>
        <w:t xml:space="preserve"> </w:t>
      </w:r>
      <w:proofErr w:type="spellStart"/>
      <w:r w:rsidRPr="00C8753E">
        <w:rPr>
          <w:sz w:val="22"/>
        </w:rPr>
        <w:t>ხელის</w:t>
      </w:r>
      <w:proofErr w:type="spellEnd"/>
      <w:r w:rsidRPr="00C8753E">
        <w:rPr>
          <w:sz w:val="22"/>
        </w:rPr>
        <w:t xml:space="preserve"> </w:t>
      </w:r>
      <w:proofErr w:type="spellStart"/>
      <w:r w:rsidRPr="00C8753E">
        <w:rPr>
          <w:sz w:val="22"/>
        </w:rPr>
        <w:t>გამშრალების</w:t>
      </w:r>
      <w:proofErr w:type="spellEnd"/>
      <w:r w:rsidRPr="00C8753E">
        <w:rPr>
          <w:sz w:val="22"/>
        </w:rPr>
        <w:t xml:space="preserve"> </w:t>
      </w:r>
      <w:proofErr w:type="spellStart"/>
      <w:r w:rsidRPr="00C8753E">
        <w:rPr>
          <w:sz w:val="22"/>
        </w:rPr>
        <w:t>შემდეგ</w:t>
      </w:r>
      <w:proofErr w:type="spellEnd"/>
      <w:r w:rsidRPr="00C8753E">
        <w:rPr>
          <w:sz w:val="22"/>
        </w:rPr>
        <w:t xml:space="preserve"> </w:t>
      </w:r>
      <w:proofErr w:type="spellStart"/>
      <w:r w:rsidRPr="00C8753E">
        <w:rPr>
          <w:sz w:val="22"/>
        </w:rPr>
        <w:t>მოხდეს</w:t>
      </w:r>
      <w:proofErr w:type="spellEnd"/>
      <w:r w:rsidRPr="00C8753E">
        <w:rPr>
          <w:sz w:val="22"/>
        </w:rPr>
        <w:t xml:space="preserve"> </w:t>
      </w:r>
      <w:proofErr w:type="spellStart"/>
      <w:r w:rsidRPr="00C8753E">
        <w:rPr>
          <w:sz w:val="22"/>
        </w:rPr>
        <w:t>ხელების</w:t>
      </w:r>
      <w:proofErr w:type="spellEnd"/>
      <w:r w:rsidRPr="00C8753E">
        <w:rPr>
          <w:sz w:val="22"/>
        </w:rPr>
        <w:t xml:space="preserve"> </w:t>
      </w:r>
      <w:proofErr w:type="spellStart"/>
      <w:r w:rsidRPr="00C8753E">
        <w:rPr>
          <w:sz w:val="22"/>
        </w:rPr>
        <w:t>დეზინფექცია</w:t>
      </w:r>
      <w:proofErr w:type="spellEnd"/>
      <w:r w:rsidRPr="00C8753E">
        <w:rPr>
          <w:sz w:val="22"/>
        </w:rPr>
        <w:t xml:space="preserve"> 70% </w:t>
      </w:r>
      <w:proofErr w:type="spellStart"/>
      <w:r w:rsidRPr="00C8753E">
        <w:rPr>
          <w:sz w:val="22"/>
        </w:rPr>
        <w:t>სპირტის</w:t>
      </w:r>
      <w:proofErr w:type="spellEnd"/>
      <w:r w:rsidRPr="00C8753E">
        <w:rPr>
          <w:sz w:val="22"/>
        </w:rPr>
        <w:t xml:space="preserve"> </w:t>
      </w:r>
      <w:proofErr w:type="spellStart"/>
      <w:r w:rsidRPr="00C8753E">
        <w:rPr>
          <w:sz w:val="22"/>
        </w:rPr>
        <w:t>შემცველი</w:t>
      </w:r>
      <w:proofErr w:type="spellEnd"/>
      <w:r w:rsidRPr="00C8753E">
        <w:rPr>
          <w:sz w:val="22"/>
        </w:rPr>
        <w:t xml:space="preserve"> </w:t>
      </w:r>
      <w:proofErr w:type="spellStart"/>
      <w:r w:rsidRPr="00C8753E">
        <w:rPr>
          <w:sz w:val="22"/>
        </w:rPr>
        <w:t>ხსნარით</w:t>
      </w:r>
      <w:proofErr w:type="spellEnd"/>
      <w:r w:rsidRPr="00C8753E">
        <w:rPr>
          <w:sz w:val="22"/>
        </w:rPr>
        <w:t xml:space="preserve"> </w:t>
      </w:r>
      <w:proofErr w:type="spellStart"/>
      <w:r w:rsidRPr="00C8753E">
        <w:rPr>
          <w:sz w:val="22"/>
        </w:rPr>
        <w:t>ან</w:t>
      </w:r>
      <w:proofErr w:type="spellEnd"/>
      <w:r w:rsidRPr="00C8753E">
        <w:rPr>
          <w:sz w:val="22"/>
        </w:rPr>
        <w:t xml:space="preserve"> </w:t>
      </w:r>
      <w:proofErr w:type="spellStart"/>
      <w:r w:rsidRPr="00C8753E">
        <w:rPr>
          <w:sz w:val="22"/>
        </w:rPr>
        <w:t>ანალოგიური</w:t>
      </w:r>
      <w:proofErr w:type="spellEnd"/>
      <w:r w:rsidRPr="00C8753E">
        <w:rPr>
          <w:sz w:val="22"/>
        </w:rPr>
        <w:t xml:space="preserve"> </w:t>
      </w:r>
      <w:proofErr w:type="spellStart"/>
      <w:r w:rsidRPr="00C8753E">
        <w:rPr>
          <w:sz w:val="22"/>
        </w:rPr>
        <w:t>ეფექტის</w:t>
      </w:r>
      <w:proofErr w:type="spellEnd"/>
      <w:r w:rsidRPr="00C8753E">
        <w:rPr>
          <w:sz w:val="22"/>
        </w:rPr>
        <w:t xml:space="preserve"> </w:t>
      </w:r>
      <w:proofErr w:type="spellStart"/>
      <w:r w:rsidRPr="00C8753E">
        <w:rPr>
          <w:sz w:val="22"/>
        </w:rPr>
        <w:t>მქონე</w:t>
      </w:r>
      <w:proofErr w:type="spellEnd"/>
      <w:r w:rsidRPr="00C8753E">
        <w:rPr>
          <w:sz w:val="22"/>
        </w:rPr>
        <w:t xml:space="preserve"> </w:t>
      </w:r>
      <w:proofErr w:type="spellStart"/>
      <w:r w:rsidRPr="00C8753E">
        <w:rPr>
          <w:sz w:val="22"/>
        </w:rPr>
        <w:t>სხვა</w:t>
      </w:r>
      <w:proofErr w:type="spellEnd"/>
      <w:r w:rsidRPr="00C8753E">
        <w:rPr>
          <w:sz w:val="22"/>
        </w:rPr>
        <w:t xml:space="preserve"> </w:t>
      </w:r>
      <w:proofErr w:type="spellStart"/>
      <w:r w:rsidRPr="00C8753E">
        <w:rPr>
          <w:sz w:val="22"/>
        </w:rPr>
        <w:t>სადეზინფექციო</w:t>
      </w:r>
      <w:proofErr w:type="spellEnd"/>
      <w:r w:rsidRPr="00C8753E">
        <w:rPr>
          <w:sz w:val="22"/>
        </w:rPr>
        <w:t xml:space="preserve"> </w:t>
      </w:r>
      <w:proofErr w:type="spellStart"/>
      <w:r w:rsidRPr="00C8753E">
        <w:rPr>
          <w:sz w:val="22"/>
        </w:rPr>
        <w:t>ხსნარით</w:t>
      </w:r>
      <w:proofErr w:type="spellEnd"/>
      <w:r w:rsidRPr="00C8753E">
        <w:rPr>
          <w:sz w:val="22"/>
        </w:rPr>
        <w:t>;</w:t>
      </w:r>
    </w:p>
    <w:p w14:paraId="5F9FE8DD" w14:textId="77777777" w:rsidR="00C8753E" w:rsidRDefault="00C8753E" w:rsidP="0008505B">
      <w:pPr>
        <w:jc w:val="both"/>
        <w:rPr>
          <w:sz w:val="22"/>
        </w:rPr>
      </w:pPr>
      <w:r>
        <w:rPr>
          <w:sz w:val="22"/>
          <w:lang w:val="ka-GE"/>
        </w:rPr>
        <w:t xml:space="preserve">- </w:t>
      </w:r>
      <w:proofErr w:type="spellStart"/>
      <w:r w:rsidRPr="00C8753E">
        <w:rPr>
          <w:sz w:val="22"/>
        </w:rPr>
        <w:t>ყველა</w:t>
      </w:r>
      <w:proofErr w:type="spellEnd"/>
      <w:r w:rsidRPr="00C8753E">
        <w:rPr>
          <w:sz w:val="22"/>
        </w:rPr>
        <w:t xml:space="preserve"> </w:t>
      </w:r>
      <w:proofErr w:type="spellStart"/>
      <w:r w:rsidRPr="00C8753E">
        <w:rPr>
          <w:sz w:val="22"/>
        </w:rPr>
        <w:t>იმ</w:t>
      </w:r>
      <w:proofErr w:type="spellEnd"/>
      <w:r w:rsidRPr="00C8753E">
        <w:rPr>
          <w:sz w:val="22"/>
        </w:rPr>
        <w:t xml:space="preserve"> </w:t>
      </w:r>
      <w:proofErr w:type="spellStart"/>
      <w:r w:rsidRPr="00C8753E">
        <w:rPr>
          <w:sz w:val="22"/>
        </w:rPr>
        <w:t>ზედაპირის</w:t>
      </w:r>
      <w:proofErr w:type="spellEnd"/>
      <w:r w:rsidRPr="00C8753E">
        <w:rPr>
          <w:sz w:val="22"/>
        </w:rPr>
        <w:t xml:space="preserve"> </w:t>
      </w:r>
      <w:proofErr w:type="spellStart"/>
      <w:r w:rsidRPr="00C8753E">
        <w:rPr>
          <w:sz w:val="22"/>
        </w:rPr>
        <w:t>და</w:t>
      </w:r>
      <w:proofErr w:type="spellEnd"/>
      <w:r w:rsidRPr="00C8753E">
        <w:rPr>
          <w:sz w:val="22"/>
        </w:rPr>
        <w:t xml:space="preserve"> </w:t>
      </w:r>
      <w:proofErr w:type="spellStart"/>
      <w:r w:rsidRPr="00C8753E">
        <w:rPr>
          <w:sz w:val="22"/>
        </w:rPr>
        <w:t>ინვენტარის</w:t>
      </w:r>
      <w:proofErr w:type="spellEnd"/>
      <w:r w:rsidRPr="00C8753E">
        <w:rPr>
          <w:sz w:val="22"/>
        </w:rPr>
        <w:t xml:space="preserve">, </w:t>
      </w:r>
      <w:proofErr w:type="spellStart"/>
      <w:r w:rsidRPr="00C8753E">
        <w:rPr>
          <w:sz w:val="22"/>
        </w:rPr>
        <w:t>რომელსაც</w:t>
      </w:r>
      <w:proofErr w:type="spellEnd"/>
      <w:r w:rsidRPr="00C8753E">
        <w:rPr>
          <w:sz w:val="22"/>
        </w:rPr>
        <w:t xml:space="preserve"> </w:t>
      </w:r>
      <w:proofErr w:type="spellStart"/>
      <w:r w:rsidRPr="00C8753E">
        <w:rPr>
          <w:sz w:val="22"/>
        </w:rPr>
        <w:t>შეხება</w:t>
      </w:r>
      <w:proofErr w:type="spellEnd"/>
      <w:r w:rsidRPr="00C8753E">
        <w:rPr>
          <w:sz w:val="22"/>
        </w:rPr>
        <w:t xml:space="preserve"> </w:t>
      </w:r>
      <w:proofErr w:type="spellStart"/>
      <w:r w:rsidRPr="00C8753E">
        <w:rPr>
          <w:sz w:val="22"/>
        </w:rPr>
        <w:t>აქვს</w:t>
      </w:r>
      <w:proofErr w:type="spellEnd"/>
      <w:r w:rsidRPr="00C8753E">
        <w:rPr>
          <w:sz w:val="22"/>
        </w:rPr>
        <w:t xml:space="preserve"> </w:t>
      </w:r>
      <w:proofErr w:type="spellStart"/>
      <w:r w:rsidRPr="00C8753E">
        <w:rPr>
          <w:sz w:val="22"/>
        </w:rPr>
        <w:t>სურსათთან</w:t>
      </w:r>
      <w:proofErr w:type="spellEnd"/>
      <w:r w:rsidRPr="00C8753E">
        <w:rPr>
          <w:sz w:val="22"/>
        </w:rPr>
        <w:t xml:space="preserve">, </w:t>
      </w:r>
      <w:proofErr w:type="spellStart"/>
      <w:r w:rsidRPr="00C8753E">
        <w:rPr>
          <w:sz w:val="22"/>
        </w:rPr>
        <w:t>რეცხვა-დეზინფექცია</w:t>
      </w:r>
      <w:proofErr w:type="spellEnd"/>
      <w:r w:rsidRPr="00C8753E">
        <w:rPr>
          <w:sz w:val="22"/>
        </w:rPr>
        <w:t xml:space="preserve"> </w:t>
      </w:r>
      <w:proofErr w:type="spellStart"/>
      <w:r w:rsidRPr="00C8753E">
        <w:rPr>
          <w:sz w:val="22"/>
        </w:rPr>
        <w:t>მოხდეს</w:t>
      </w:r>
      <w:proofErr w:type="spellEnd"/>
      <w:r w:rsidRPr="00C8753E">
        <w:rPr>
          <w:sz w:val="22"/>
        </w:rPr>
        <w:t xml:space="preserve"> </w:t>
      </w:r>
      <w:proofErr w:type="spellStart"/>
      <w:r w:rsidRPr="00C8753E">
        <w:rPr>
          <w:sz w:val="22"/>
        </w:rPr>
        <w:t>გაზრდილი</w:t>
      </w:r>
      <w:proofErr w:type="spellEnd"/>
      <w:r w:rsidRPr="00C8753E">
        <w:rPr>
          <w:sz w:val="22"/>
        </w:rPr>
        <w:t xml:space="preserve"> </w:t>
      </w:r>
      <w:proofErr w:type="spellStart"/>
      <w:r w:rsidRPr="00C8753E">
        <w:rPr>
          <w:sz w:val="22"/>
        </w:rPr>
        <w:t>სიხშირით</w:t>
      </w:r>
      <w:proofErr w:type="spellEnd"/>
      <w:r w:rsidRPr="00C8753E">
        <w:rPr>
          <w:sz w:val="22"/>
        </w:rPr>
        <w:t xml:space="preserve"> </w:t>
      </w:r>
      <w:proofErr w:type="spellStart"/>
      <w:r w:rsidRPr="00C8753E">
        <w:rPr>
          <w:sz w:val="22"/>
        </w:rPr>
        <w:t>და</w:t>
      </w:r>
      <w:proofErr w:type="spellEnd"/>
      <w:r w:rsidRPr="00C8753E">
        <w:rPr>
          <w:sz w:val="22"/>
        </w:rPr>
        <w:t xml:space="preserve"> </w:t>
      </w:r>
      <w:proofErr w:type="spellStart"/>
      <w:r w:rsidRPr="00C8753E">
        <w:rPr>
          <w:sz w:val="22"/>
        </w:rPr>
        <w:t>სადეზინფექციო</w:t>
      </w:r>
      <w:proofErr w:type="spellEnd"/>
      <w:r w:rsidRPr="00C8753E">
        <w:rPr>
          <w:sz w:val="22"/>
        </w:rPr>
        <w:t xml:space="preserve"> </w:t>
      </w:r>
      <w:proofErr w:type="spellStart"/>
      <w:r w:rsidRPr="00C8753E">
        <w:rPr>
          <w:sz w:val="22"/>
        </w:rPr>
        <w:t>და</w:t>
      </w:r>
      <w:proofErr w:type="spellEnd"/>
      <w:r w:rsidRPr="00C8753E">
        <w:rPr>
          <w:sz w:val="22"/>
        </w:rPr>
        <w:t xml:space="preserve"> </w:t>
      </w:r>
      <w:proofErr w:type="spellStart"/>
      <w:r w:rsidRPr="00C8753E">
        <w:rPr>
          <w:sz w:val="22"/>
        </w:rPr>
        <w:t>სარეცხი</w:t>
      </w:r>
      <w:proofErr w:type="spellEnd"/>
      <w:r w:rsidRPr="00C8753E">
        <w:rPr>
          <w:sz w:val="22"/>
        </w:rPr>
        <w:t xml:space="preserve"> </w:t>
      </w:r>
      <w:proofErr w:type="spellStart"/>
      <w:r w:rsidRPr="00C8753E">
        <w:rPr>
          <w:sz w:val="22"/>
        </w:rPr>
        <w:t>საშუალებებისათვის</w:t>
      </w:r>
      <w:proofErr w:type="spellEnd"/>
      <w:r w:rsidRPr="00C8753E">
        <w:rPr>
          <w:sz w:val="22"/>
        </w:rPr>
        <w:t xml:space="preserve"> </w:t>
      </w:r>
      <w:proofErr w:type="spellStart"/>
      <w:r w:rsidRPr="00C8753E">
        <w:rPr>
          <w:sz w:val="22"/>
        </w:rPr>
        <w:t>დაშვებული</w:t>
      </w:r>
      <w:proofErr w:type="spellEnd"/>
      <w:r w:rsidRPr="00C8753E">
        <w:rPr>
          <w:sz w:val="22"/>
        </w:rPr>
        <w:t xml:space="preserve"> </w:t>
      </w:r>
      <w:proofErr w:type="spellStart"/>
      <w:r w:rsidRPr="00C8753E">
        <w:rPr>
          <w:sz w:val="22"/>
        </w:rPr>
        <w:t>მაქსიმალური</w:t>
      </w:r>
      <w:proofErr w:type="spellEnd"/>
      <w:r w:rsidRPr="00C8753E">
        <w:rPr>
          <w:sz w:val="22"/>
        </w:rPr>
        <w:t xml:space="preserve"> </w:t>
      </w:r>
      <w:proofErr w:type="spellStart"/>
      <w:r w:rsidRPr="00C8753E">
        <w:rPr>
          <w:sz w:val="22"/>
        </w:rPr>
        <w:t>კონცენტრაციით</w:t>
      </w:r>
      <w:proofErr w:type="spellEnd"/>
      <w:r>
        <w:rPr>
          <w:sz w:val="22"/>
        </w:rPr>
        <w:t>.</w:t>
      </w:r>
      <w:r w:rsidRPr="00C8753E">
        <w:rPr>
          <w:sz w:val="22"/>
        </w:rPr>
        <w:t xml:space="preserve"> </w:t>
      </w:r>
    </w:p>
    <w:p w14:paraId="14B54992" w14:textId="77777777" w:rsidR="002832BF" w:rsidRDefault="002832BF" w:rsidP="0010053F">
      <w:pPr>
        <w:jc w:val="both"/>
        <w:rPr>
          <w:b/>
          <w:sz w:val="22"/>
          <w:lang w:val="ka-GE"/>
        </w:rPr>
      </w:pPr>
      <w:r>
        <w:rPr>
          <w:b/>
          <w:sz w:val="22"/>
          <w:lang w:val="ka-GE"/>
        </w:rPr>
        <w:t>რეაგირების ეტაპი</w:t>
      </w:r>
    </w:p>
    <w:p w14:paraId="09D42402" w14:textId="77777777" w:rsidR="002832BF" w:rsidRDefault="00612172" w:rsidP="0010053F">
      <w:pPr>
        <w:jc w:val="both"/>
        <w:rPr>
          <w:b/>
          <w:i/>
          <w:sz w:val="22"/>
          <w:lang w:val="ka-GE"/>
        </w:rPr>
      </w:pPr>
      <w:r w:rsidRPr="00612172">
        <w:rPr>
          <w:b/>
          <w:i/>
          <w:sz w:val="22"/>
          <w:highlight w:val="yellow"/>
          <w:lang w:val="ka-GE"/>
        </w:rPr>
        <w:lastRenderedPageBreak/>
        <w:t xml:space="preserve">რეაგირებითი ღონისძიებები იმ შემთხვევაში თუ </w:t>
      </w:r>
      <w:r w:rsidRPr="00612172">
        <w:rPr>
          <w:b/>
          <w:i/>
          <w:sz w:val="22"/>
          <w:highlight w:val="yellow"/>
          <w:lang w:val="ka-GE"/>
        </w:rPr>
        <w:t>ახალი კორონავირუსით</w:t>
      </w:r>
      <w:r w:rsidRPr="00612172">
        <w:rPr>
          <w:b/>
          <w:i/>
          <w:sz w:val="22"/>
          <w:highlight w:val="yellow"/>
          <w:lang w:val="ka-GE"/>
        </w:rPr>
        <w:t xml:space="preserve"> </w:t>
      </w:r>
      <w:r w:rsidRPr="00612172">
        <w:rPr>
          <w:b/>
          <w:i/>
          <w:sz w:val="22"/>
          <w:highlight w:val="yellow"/>
          <w:lang w:val="ka-GE"/>
        </w:rPr>
        <w:t>გამოწვეული ინფექციის (COVID-19)  დადასტურებული ან საეჭვო</w:t>
      </w:r>
      <w:r w:rsidRPr="00612172">
        <w:rPr>
          <w:b/>
          <w:i/>
          <w:sz w:val="22"/>
          <w:highlight w:val="yellow"/>
          <w:lang w:val="ka-GE"/>
        </w:rPr>
        <w:t xml:space="preserve"> შემთხვევა გამოვლენილია პერსონალში ან/და პერსონალის ოჯახში</w:t>
      </w:r>
    </w:p>
    <w:p w14:paraId="2A761C85" w14:textId="77777777" w:rsidR="00612172" w:rsidRDefault="00612172" w:rsidP="0010053F">
      <w:pPr>
        <w:jc w:val="both"/>
        <w:rPr>
          <w:b/>
          <w:i/>
          <w:sz w:val="22"/>
          <w:lang w:val="ka-GE"/>
        </w:rPr>
      </w:pPr>
    </w:p>
    <w:p w14:paraId="1030F236" w14:textId="77777777" w:rsidR="00612172" w:rsidRPr="00612172" w:rsidRDefault="00612172" w:rsidP="00612172">
      <w:pPr>
        <w:jc w:val="both"/>
        <w:rPr>
          <w:b/>
          <w:i/>
          <w:sz w:val="22"/>
          <w:lang w:val="ka-GE"/>
        </w:rPr>
      </w:pPr>
      <w:r w:rsidRPr="00612172">
        <w:rPr>
          <w:b/>
          <w:i/>
          <w:sz w:val="22"/>
          <w:highlight w:val="yellow"/>
          <w:lang w:val="ka-GE"/>
        </w:rPr>
        <w:t xml:space="preserve">რეაგირებითი ღონისძიებები იმ შემთხვევაში თუ ახალი კორონავირუსით გამოწვეული ინფექციის (COVID-19)  დადასტურებული ან საეჭვო შემთხვევა გამოვლენილია </w:t>
      </w:r>
      <w:r w:rsidRPr="00612172">
        <w:rPr>
          <w:b/>
          <w:i/>
          <w:sz w:val="22"/>
          <w:highlight w:val="yellow"/>
          <w:lang w:val="ka-GE"/>
        </w:rPr>
        <w:t>ბენეფიციარებში</w:t>
      </w:r>
    </w:p>
    <w:p w14:paraId="40C8B791" w14:textId="15FB645E" w:rsidR="00612172" w:rsidRPr="00852B6F" w:rsidRDefault="00612172" w:rsidP="0010053F">
      <w:pPr>
        <w:jc w:val="both"/>
        <w:rPr>
          <w:b/>
          <w:i/>
          <w:sz w:val="22"/>
          <w:lang w:val="ka-GE"/>
        </w:rPr>
      </w:pPr>
    </w:p>
    <w:p w14:paraId="684627AA" w14:textId="666C8377" w:rsidR="00852B6F" w:rsidRPr="00852B6F" w:rsidRDefault="00852B6F" w:rsidP="0010053F">
      <w:pPr>
        <w:jc w:val="both"/>
        <w:rPr>
          <w:b/>
          <w:i/>
          <w:sz w:val="22"/>
          <w:lang w:val="ka-GE"/>
        </w:rPr>
      </w:pPr>
    </w:p>
    <w:p w14:paraId="4B82CAE5" w14:textId="77777777" w:rsidR="00852B6F" w:rsidRPr="00852B6F" w:rsidRDefault="00852B6F" w:rsidP="00852B6F">
      <w:pPr>
        <w:jc w:val="both"/>
        <w:rPr>
          <w:sz w:val="22"/>
          <w:lang w:val="ka-GE"/>
        </w:rPr>
      </w:pPr>
      <w:r w:rsidRPr="00852B6F">
        <w:rPr>
          <w:b/>
          <w:sz w:val="22"/>
          <w:lang w:val="ka-GE"/>
        </w:rPr>
        <w:t>სავარაუდოდ დაბინძურებული ობიექტების ყოველდღიური დასუფთავების განმახორცი</w:t>
      </w:r>
      <w:bookmarkStart w:id="1" w:name="_GoBack"/>
      <w:bookmarkEnd w:id="1"/>
      <w:r w:rsidRPr="00852B6F">
        <w:rPr>
          <w:b/>
          <w:sz w:val="22"/>
          <w:lang w:val="ka-GE"/>
        </w:rPr>
        <w:t>ელებელი პერსონალისთვის რეკომენდებულია:</w:t>
      </w:r>
      <w:r w:rsidRPr="00852B6F">
        <w:rPr>
          <w:sz w:val="22"/>
          <w:lang w:val="ka-GE"/>
        </w:rPr>
        <w:t xml:space="preserve"> </w:t>
      </w:r>
    </w:p>
    <w:p w14:paraId="73AE99EA" w14:textId="77777777" w:rsidR="00852B6F" w:rsidRPr="00852B6F" w:rsidRDefault="00852B6F" w:rsidP="00852B6F">
      <w:pPr>
        <w:jc w:val="both"/>
        <w:rPr>
          <w:sz w:val="22"/>
          <w:lang w:val="ka-GE"/>
        </w:rPr>
      </w:pPr>
      <w:r w:rsidRPr="00852B6F">
        <w:rPr>
          <w:sz w:val="22"/>
          <w:lang w:val="ka-GE"/>
        </w:rPr>
        <w:t xml:space="preserve">ა) სამედიცინო ნიღაბი, 2 ან 3 ფენიანი (მომსახურების დამთავრების შემდგომ ექვემდებარება განადგურებას); </w:t>
      </w:r>
    </w:p>
    <w:p w14:paraId="0C53A756" w14:textId="77777777" w:rsidR="00852B6F" w:rsidRPr="00852B6F" w:rsidRDefault="00852B6F" w:rsidP="00852B6F">
      <w:pPr>
        <w:jc w:val="both"/>
        <w:rPr>
          <w:sz w:val="22"/>
          <w:lang w:val="ka-GE"/>
        </w:rPr>
      </w:pPr>
      <w:r w:rsidRPr="00852B6F">
        <w:rPr>
          <w:sz w:val="22"/>
          <w:lang w:val="ka-GE"/>
        </w:rPr>
        <w:t xml:space="preserve">ბ) დამცავი სათვალე (მომსახურების დამთავრების შემდგომ მუშავდება სადეზინფექციო ხსნარით) თანამშრომლის ან ბენეფიციარის COVID-19-ით დაავადების დადასტურებული ან საეჭვო შემთხვევაში </w:t>
      </w:r>
    </w:p>
    <w:p w14:paraId="00475581" w14:textId="77777777" w:rsidR="00852B6F" w:rsidRPr="00852B6F" w:rsidRDefault="00852B6F" w:rsidP="00852B6F">
      <w:pPr>
        <w:jc w:val="both"/>
        <w:rPr>
          <w:sz w:val="22"/>
          <w:lang w:val="ka-GE"/>
        </w:rPr>
      </w:pPr>
      <w:r w:rsidRPr="00852B6F">
        <w:rPr>
          <w:sz w:val="22"/>
          <w:lang w:val="ka-GE"/>
        </w:rPr>
        <w:t xml:space="preserve">გ) ხალათი უკან შესაკრავით (ერთჯერადი - ექვემდებარება განადგურებას, ხოლო მრავალჯერადი ხალათი თავსდება პოლიეთილენის პარკში ან სპეციალურ ყუთში შემდგომი რეცხვისა და ხელმეორედ გამოყენებისთვის); </w:t>
      </w:r>
    </w:p>
    <w:p w14:paraId="4BA7DF60" w14:textId="77777777" w:rsidR="00852B6F" w:rsidRPr="00852B6F" w:rsidRDefault="00852B6F" w:rsidP="00852B6F">
      <w:pPr>
        <w:jc w:val="both"/>
        <w:rPr>
          <w:sz w:val="22"/>
          <w:lang w:val="ka-GE"/>
        </w:rPr>
      </w:pPr>
      <w:r w:rsidRPr="00852B6F">
        <w:rPr>
          <w:sz w:val="22"/>
          <w:lang w:val="ka-GE"/>
        </w:rPr>
        <w:t xml:space="preserve">დ) სითხეგაუმტარი ხელთათმანები (სამუშაოს დამთავრების შემდგომ ექვემდებარება სადეზინფექციო ხსნარით დამუშავებას, ხოლო ერთჯერადები უნდა გადაიყაროს); </w:t>
      </w:r>
    </w:p>
    <w:p w14:paraId="0231317C" w14:textId="77777777" w:rsidR="00852B6F" w:rsidRPr="00852B6F" w:rsidRDefault="00852B6F" w:rsidP="00852B6F">
      <w:pPr>
        <w:jc w:val="both"/>
        <w:rPr>
          <w:sz w:val="22"/>
          <w:lang w:val="ka-GE"/>
        </w:rPr>
      </w:pPr>
      <w:r w:rsidRPr="00852B6F">
        <w:rPr>
          <w:sz w:val="22"/>
          <w:lang w:val="ka-GE"/>
        </w:rPr>
        <w:t xml:space="preserve">ე) სითხეგაუმტარი ფეხსაცმელი (ექვემდებარება დეზინფექციას) და/ან ერთჯერადი ბახილები (პოლიეთილენის პარკით გადაყრა შესაძლებელია საყოფაცხოვრებო ნარჩენებთან ერთად); </w:t>
      </w:r>
    </w:p>
    <w:p w14:paraId="3444081D" w14:textId="77777777" w:rsidR="00852B6F" w:rsidRPr="00852B6F" w:rsidRDefault="00852B6F" w:rsidP="00852B6F">
      <w:pPr>
        <w:jc w:val="both"/>
        <w:rPr>
          <w:sz w:val="22"/>
          <w:lang w:val="ka-GE"/>
        </w:rPr>
      </w:pPr>
      <w:r w:rsidRPr="00852B6F">
        <w:rPr>
          <w:sz w:val="22"/>
          <w:lang w:val="ka-GE"/>
        </w:rPr>
        <w:t xml:space="preserve">ვ) ერთჯერადი ჩაჩი (აუცილებელი არ არის, გამოყენების შემთხვევაში ნადგურდება სამუშაოს დამთავრებისთანავე); </w:t>
      </w:r>
    </w:p>
    <w:p w14:paraId="30F7FE81" w14:textId="77777777" w:rsidR="00852B6F" w:rsidRPr="00852B6F" w:rsidRDefault="00852B6F" w:rsidP="00852B6F">
      <w:pPr>
        <w:jc w:val="both"/>
        <w:rPr>
          <w:sz w:val="22"/>
          <w:lang w:val="ka-GE"/>
        </w:rPr>
      </w:pPr>
      <w:r w:rsidRPr="00852B6F">
        <w:rPr>
          <w:sz w:val="22"/>
          <w:lang w:val="ka-GE"/>
        </w:rPr>
        <w:t xml:space="preserve">ზ) პოლიეთილენის 2 (ორი) გამძლე პაკეტი (ან კონტეინერი), ერთი ნახმარი ერთჯერადი საშუალებებისა და მეორე, მრავალჯერადი საშუალებების შესაგროვებლად. შესაძლებელია ერთჯერადი საშუალებების პოლიეთილენის თავმოკრული პარკის გადაგდება ,,არასახიფათო“ (საყოფაცხოვრებო) საერთო სამედიცინო ნარჩენებთან. </w:t>
      </w:r>
    </w:p>
    <w:p w14:paraId="34EB6DA9" w14:textId="77777777" w:rsidR="00852B6F" w:rsidRPr="00852B6F" w:rsidRDefault="00852B6F" w:rsidP="00852B6F">
      <w:pPr>
        <w:jc w:val="both"/>
        <w:rPr>
          <w:sz w:val="22"/>
          <w:lang w:val="ka-GE"/>
        </w:rPr>
      </w:pPr>
    </w:p>
    <w:p w14:paraId="46DABB38" w14:textId="77777777" w:rsidR="00852B6F" w:rsidRPr="00852B6F" w:rsidRDefault="00852B6F" w:rsidP="00852B6F">
      <w:pPr>
        <w:jc w:val="both"/>
        <w:rPr>
          <w:sz w:val="22"/>
          <w:lang w:val="ka-GE"/>
        </w:rPr>
      </w:pPr>
      <w:r w:rsidRPr="00852B6F">
        <w:rPr>
          <w:sz w:val="22"/>
          <w:lang w:val="ka-GE"/>
        </w:rPr>
        <w:t xml:space="preserve">ასევე შესაძლებელია დასუფთავება-დეზინფექციისთვის გამოყენებულ იქნეს ერთჯერადი ან სპეციალური დანიშნულების ინვენტარი და მოწყობილობები. მრავალჯერადი გამოყენების ინდივიდუალური დაცვის საშუალებები სამუშაოს დამთავრების შემდგომ უნდა იყოს დეზინფიცირებული (მაგ: 0.1%-იანი ნატრიუმის ჰიპოქლორიტი ან 60-70%-იანი ეთანოლი). </w:t>
      </w:r>
    </w:p>
    <w:p w14:paraId="504D307B" w14:textId="77777777" w:rsidR="00852B6F" w:rsidRPr="00852B6F" w:rsidRDefault="00852B6F" w:rsidP="00852B6F">
      <w:pPr>
        <w:jc w:val="both"/>
        <w:rPr>
          <w:sz w:val="22"/>
          <w:lang w:val="ka-GE"/>
        </w:rPr>
      </w:pPr>
      <w:r w:rsidRPr="00852B6F">
        <w:rPr>
          <w:sz w:val="22"/>
          <w:lang w:val="ka-GE"/>
        </w:rPr>
        <w:lastRenderedPageBreak/>
        <w:t>ყველა ქიმიური ნაწარმის გამოყენებისას, დაცული უნდა იყოს მწარმოებლის რეკომენდაციები. დასუფთავების მიზნით ქიმიური ნაწარმის გამოყენებისას, როგორც წესი აუცილებელია ობიექტის განიავება, დასუფთავების განმახორციელებელი პირების ჯანმრთელობის დასაცავად.</w:t>
      </w:r>
    </w:p>
    <w:p w14:paraId="6BFC5CD8" w14:textId="77777777" w:rsidR="00852B6F" w:rsidRPr="00852B6F" w:rsidRDefault="00852B6F" w:rsidP="0010053F">
      <w:pPr>
        <w:jc w:val="both"/>
        <w:rPr>
          <w:b/>
          <w:i/>
          <w:sz w:val="22"/>
          <w:lang w:val="ka-GE"/>
        </w:rPr>
      </w:pPr>
    </w:p>
    <w:sectPr w:rsidR="00852B6F" w:rsidRPr="00852B6F" w:rsidSect="000610E9">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ea Gvaramadze" w:date="2020-04-07T17:50:00Z" w:initials="TG">
    <w:p w14:paraId="142C998E" w14:textId="77777777" w:rsidR="001710D7" w:rsidRPr="001710D7" w:rsidRDefault="001710D7">
      <w:pPr>
        <w:pStyle w:val="CommentText"/>
        <w:rPr>
          <w:lang w:val="ka-GE"/>
        </w:rPr>
      </w:pPr>
      <w:r>
        <w:rPr>
          <w:rStyle w:val="CommentReference"/>
        </w:rPr>
        <w:annotationRef/>
      </w:r>
      <w:r>
        <w:rPr>
          <w:lang w:val="ka-GE"/>
        </w:rPr>
        <w:t>ეს ბენეფიციარებსაც სჭირდებათ?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2C99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5B91"/>
    <w:multiLevelType w:val="hybridMultilevel"/>
    <w:tmpl w:val="60E6C1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94"/>
    <w:rsid w:val="000610E9"/>
    <w:rsid w:val="0008505B"/>
    <w:rsid w:val="0010053F"/>
    <w:rsid w:val="001710D7"/>
    <w:rsid w:val="002832BF"/>
    <w:rsid w:val="00351494"/>
    <w:rsid w:val="00517D51"/>
    <w:rsid w:val="00612172"/>
    <w:rsid w:val="006E4E02"/>
    <w:rsid w:val="00852B6F"/>
    <w:rsid w:val="008B48A3"/>
    <w:rsid w:val="00A37A6A"/>
    <w:rsid w:val="00C8753E"/>
    <w:rsid w:val="00DD4958"/>
    <w:rsid w:val="00FB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0061"/>
  <w15:chartTrackingRefBased/>
  <w15:docId w15:val="{0BA76DDD-1F33-45F4-B6DA-1A5D68A1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2BF"/>
    <w:pPr>
      <w:spacing w:after="0"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05B"/>
    <w:pPr>
      <w:ind w:left="720"/>
      <w:contextualSpacing/>
    </w:pPr>
  </w:style>
  <w:style w:type="character" w:styleId="CommentReference">
    <w:name w:val="annotation reference"/>
    <w:basedOn w:val="DefaultParagraphFont"/>
    <w:uiPriority w:val="99"/>
    <w:semiHidden/>
    <w:unhideWhenUsed/>
    <w:rsid w:val="001710D7"/>
    <w:rPr>
      <w:sz w:val="16"/>
      <w:szCs w:val="16"/>
    </w:rPr>
  </w:style>
  <w:style w:type="paragraph" w:styleId="CommentText">
    <w:name w:val="annotation text"/>
    <w:basedOn w:val="Normal"/>
    <w:link w:val="CommentTextChar"/>
    <w:uiPriority w:val="99"/>
    <w:semiHidden/>
    <w:unhideWhenUsed/>
    <w:rsid w:val="001710D7"/>
    <w:pPr>
      <w:spacing w:line="240" w:lineRule="auto"/>
    </w:pPr>
    <w:rPr>
      <w:sz w:val="20"/>
      <w:szCs w:val="20"/>
    </w:rPr>
  </w:style>
  <w:style w:type="character" w:customStyle="1" w:styleId="CommentTextChar">
    <w:name w:val="Comment Text Char"/>
    <w:basedOn w:val="DefaultParagraphFont"/>
    <w:link w:val="CommentText"/>
    <w:uiPriority w:val="99"/>
    <w:semiHidden/>
    <w:rsid w:val="001710D7"/>
    <w:rPr>
      <w:sz w:val="20"/>
      <w:szCs w:val="20"/>
    </w:rPr>
  </w:style>
  <w:style w:type="paragraph" w:styleId="CommentSubject">
    <w:name w:val="annotation subject"/>
    <w:basedOn w:val="CommentText"/>
    <w:next w:val="CommentText"/>
    <w:link w:val="CommentSubjectChar"/>
    <w:uiPriority w:val="99"/>
    <w:semiHidden/>
    <w:unhideWhenUsed/>
    <w:rsid w:val="001710D7"/>
    <w:rPr>
      <w:b/>
      <w:bCs/>
    </w:rPr>
  </w:style>
  <w:style w:type="character" w:customStyle="1" w:styleId="CommentSubjectChar">
    <w:name w:val="Comment Subject Char"/>
    <w:basedOn w:val="CommentTextChar"/>
    <w:link w:val="CommentSubject"/>
    <w:uiPriority w:val="99"/>
    <w:semiHidden/>
    <w:rsid w:val="001710D7"/>
    <w:rPr>
      <w:b/>
      <w:bCs/>
      <w:sz w:val="20"/>
      <w:szCs w:val="20"/>
    </w:rPr>
  </w:style>
  <w:style w:type="paragraph" w:styleId="BalloonText">
    <w:name w:val="Balloon Text"/>
    <w:basedOn w:val="Normal"/>
    <w:link w:val="BalloonTextChar"/>
    <w:uiPriority w:val="99"/>
    <w:semiHidden/>
    <w:unhideWhenUsed/>
    <w:rsid w:val="00171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14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5</cp:revision>
  <dcterms:created xsi:type="dcterms:W3CDTF">2020-04-07T12:45:00Z</dcterms:created>
  <dcterms:modified xsi:type="dcterms:W3CDTF">2020-04-07T14:10:00Z</dcterms:modified>
</cp:coreProperties>
</file>